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FDA8" w14:textId="4FCCFA9C" w:rsidR="00136F17" w:rsidRPr="009F0CE2" w:rsidRDefault="00F41C2D" w:rsidP="0008433D">
      <w:pPr>
        <w:pStyle w:val="Heading1"/>
        <w:jc w:val="center"/>
        <w:rPr>
          <w:rFonts w:ascii="Open Sans" w:hAnsi="Open Sans" w:cs="Open Sans"/>
          <w:i/>
          <w:iCs/>
          <w:color w:val="202556"/>
          <w:sz w:val="40"/>
          <w:szCs w:val="40"/>
        </w:rPr>
      </w:pPr>
      <w:r w:rsidRPr="009F0CE2">
        <w:rPr>
          <w:rFonts w:ascii="Open Sans" w:hAnsi="Open Sans" w:cs="Open Sans"/>
          <w:color w:val="202556"/>
          <w:sz w:val="40"/>
          <w:szCs w:val="40"/>
        </w:rPr>
        <w:t xml:space="preserve">A Rubric for </w:t>
      </w:r>
      <w:r w:rsidRPr="009F0CE2">
        <w:rPr>
          <w:rFonts w:ascii="Open Sans" w:hAnsi="Open Sans" w:cs="Open Sans"/>
          <w:i/>
          <w:iCs/>
          <w:color w:val="202556"/>
          <w:sz w:val="40"/>
          <w:szCs w:val="40"/>
        </w:rPr>
        <w:t>Equity Through OER</w:t>
      </w:r>
    </w:p>
    <w:tbl>
      <w:tblPr>
        <w:tblStyle w:val="TableGridLight"/>
        <w:tblW w:w="0" w:type="auto"/>
        <w:tblLook w:val="04A0" w:firstRow="1" w:lastRow="0" w:firstColumn="1" w:lastColumn="0" w:noHBand="0" w:noVBand="1"/>
      </w:tblPr>
      <w:tblGrid>
        <w:gridCol w:w="14390"/>
      </w:tblGrid>
      <w:tr w:rsidR="009F0CE2" w:rsidRPr="009F0CE2" w14:paraId="191F450C" w14:textId="77777777" w:rsidTr="009F0CE2">
        <w:tc>
          <w:tcPr>
            <w:tcW w:w="14390" w:type="dxa"/>
            <w:shd w:val="clear" w:color="auto" w:fill="DEEAF6" w:themeFill="accent1" w:themeFillTint="33"/>
          </w:tcPr>
          <w:p w14:paraId="53AFC4D7" w14:textId="77777777" w:rsidR="009F0CE2" w:rsidRPr="009F0CE2" w:rsidRDefault="009F0CE2" w:rsidP="00E636AD">
            <w:pPr>
              <w:pStyle w:val="Heading1"/>
              <w:rPr>
                <w:rFonts w:ascii="Open Sans" w:hAnsi="Open Sans" w:cs="Open Sans"/>
                <w:sz w:val="22"/>
                <w:szCs w:val="22"/>
              </w:rPr>
            </w:pPr>
            <w:r w:rsidRPr="009F0CE2">
              <w:rPr>
                <w:rFonts w:ascii="Open Sans" w:hAnsi="Open Sans" w:cs="Open Sans"/>
                <w:i/>
                <w:iCs/>
                <w:color w:val="202556"/>
                <w:sz w:val="22"/>
                <w:szCs w:val="22"/>
              </w:rPr>
              <w:t xml:space="preserve"> </w:t>
            </w:r>
            <w:r w:rsidRPr="009F0CE2">
              <w:rPr>
                <w:rFonts w:ascii="Open Sans" w:hAnsi="Open Sans" w:cs="Open Sans"/>
                <w:sz w:val="22"/>
                <w:szCs w:val="22"/>
              </w:rPr>
              <w:t>What</w:t>
            </w:r>
          </w:p>
        </w:tc>
      </w:tr>
      <w:tr w:rsidR="009F0CE2" w:rsidRPr="009F0CE2" w14:paraId="64472B31" w14:textId="77777777" w:rsidTr="009F0CE2">
        <w:tc>
          <w:tcPr>
            <w:tcW w:w="14390" w:type="dxa"/>
          </w:tcPr>
          <w:p w14:paraId="5FA8A823" w14:textId="77777777" w:rsidR="009F0CE2" w:rsidRPr="009F0CE2" w:rsidRDefault="009F0CE2" w:rsidP="00E636AD">
            <w:pPr>
              <w:rPr>
                <w:rFonts w:ascii="Open Sans" w:hAnsi="Open Sans" w:cs="Open Sans"/>
              </w:rPr>
            </w:pPr>
            <w:r w:rsidRPr="009F0CE2">
              <w:rPr>
                <w:rFonts w:ascii="Open Sans" w:hAnsi="Open Sans" w:cs="Open Sans"/>
              </w:rPr>
              <w:t>The Equity Through OER Rubric is a comprehensive self-assessment tool, designed to guide students, faculty, administrators and other academic practitioners and leaders in not only better understanding, but also acting on the equity dimensions of OER. The rubric is organized by categories, aligned with roles and functions for higher education institutions, units and practitioners. Its overarching goal is to enable users to integrate OER in equitable ways across higher education leading to equitable student access, outcomes and success.</w:t>
            </w:r>
          </w:p>
        </w:tc>
      </w:tr>
      <w:tr w:rsidR="009F0CE2" w:rsidRPr="009F0CE2" w14:paraId="4FB6AED7" w14:textId="77777777" w:rsidTr="009F0CE2">
        <w:tc>
          <w:tcPr>
            <w:tcW w:w="14390" w:type="dxa"/>
          </w:tcPr>
          <w:p w14:paraId="1950E6E5" w14:textId="77777777" w:rsidR="009F0CE2" w:rsidRPr="009F0CE2" w:rsidRDefault="009F0CE2" w:rsidP="00E636AD">
            <w:pPr>
              <w:pStyle w:val="Heading1"/>
              <w:shd w:val="clear" w:color="auto" w:fill="C5E0B3" w:themeFill="accent6" w:themeFillTint="66"/>
              <w:rPr>
                <w:rFonts w:ascii="Open Sans" w:hAnsi="Open Sans" w:cs="Open Sans"/>
                <w:sz w:val="22"/>
                <w:szCs w:val="22"/>
              </w:rPr>
            </w:pPr>
            <w:r w:rsidRPr="009F0CE2">
              <w:rPr>
                <w:rFonts w:ascii="Open Sans" w:hAnsi="Open Sans" w:cs="Open Sans"/>
                <w:sz w:val="22"/>
                <w:szCs w:val="22"/>
              </w:rPr>
              <w:t>Who</w:t>
            </w:r>
          </w:p>
        </w:tc>
      </w:tr>
      <w:tr w:rsidR="009F0CE2" w:rsidRPr="009F0CE2" w14:paraId="72767B06" w14:textId="77777777" w:rsidTr="009F0CE2">
        <w:tc>
          <w:tcPr>
            <w:tcW w:w="14390" w:type="dxa"/>
          </w:tcPr>
          <w:p w14:paraId="2E5E4B2B" w14:textId="429F1FE2" w:rsidR="009F0CE2" w:rsidRPr="009F0CE2" w:rsidRDefault="009F0CE2" w:rsidP="00E636AD">
            <w:pPr>
              <w:rPr>
                <w:rFonts w:ascii="Open Sans" w:hAnsi="Open Sans" w:cs="Open Sans"/>
              </w:rPr>
            </w:pPr>
            <w:r w:rsidRPr="009F0CE2">
              <w:rPr>
                <w:rFonts w:ascii="Open Sans" w:hAnsi="Open Sans" w:cs="Open Sans"/>
              </w:rPr>
              <w:t>College, university and university system educators and students from across all spheres of influence and practice, as well as practitioners and policymakers from a broad spectrum of adjacent organizations and associations, are invited to use the Equity Through OER Rubric. The rubric identifies three broad categories of institutional focus and engagement: Students, Practitioners, and Leadership &amp; Accountability. The three broad categories are broken down further into additional dimensions. While focused on individual institutions, the rubric has broad applicability and relevance to university systems and other educational entities.</w:t>
            </w:r>
          </w:p>
        </w:tc>
      </w:tr>
      <w:tr w:rsidR="009F0CE2" w:rsidRPr="009F0CE2" w14:paraId="18812C0C" w14:textId="77777777" w:rsidTr="009F0CE2">
        <w:tc>
          <w:tcPr>
            <w:tcW w:w="14390" w:type="dxa"/>
            <w:shd w:val="clear" w:color="auto" w:fill="DEEAF6" w:themeFill="accent1" w:themeFillTint="33"/>
          </w:tcPr>
          <w:p w14:paraId="465A7D2E" w14:textId="77777777" w:rsidR="009F0CE2" w:rsidRPr="009F0CE2" w:rsidRDefault="009F0CE2" w:rsidP="00E636AD">
            <w:pPr>
              <w:pStyle w:val="Heading1"/>
              <w:rPr>
                <w:rFonts w:ascii="Open Sans" w:hAnsi="Open Sans" w:cs="Open Sans"/>
                <w:sz w:val="22"/>
                <w:szCs w:val="22"/>
              </w:rPr>
            </w:pPr>
            <w:r w:rsidRPr="009F0CE2">
              <w:rPr>
                <w:rFonts w:ascii="Open Sans" w:hAnsi="Open Sans" w:cs="Open Sans"/>
                <w:sz w:val="22"/>
                <w:szCs w:val="22"/>
              </w:rPr>
              <w:t>Why</w:t>
            </w:r>
          </w:p>
        </w:tc>
      </w:tr>
      <w:tr w:rsidR="009F0CE2" w:rsidRPr="009F0CE2" w14:paraId="09238506" w14:textId="77777777" w:rsidTr="009F0CE2">
        <w:tc>
          <w:tcPr>
            <w:tcW w:w="14390" w:type="dxa"/>
          </w:tcPr>
          <w:p w14:paraId="2E839623" w14:textId="51A79DEF" w:rsidR="009F0CE2" w:rsidRPr="009F0CE2" w:rsidRDefault="009F0CE2" w:rsidP="00E636AD">
            <w:pPr>
              <w:rPr>
                <w:rFonts w:ascii="Open Sans" w:hAnsi="Open Sans" w:cs="Open Sans"/>
              </w:rPr>
            </w:pPr>
            <w:r w:rsidRPr="009F0CE2">
              <w:rPr>
                <w:rFonts w:ascii="Open Sans" w:hAnsi="Open Sans" w:cs="Open Sans"/>
              </w:rPr>
              <w:t>In recognition that equity does not happen without intentionality of purpose and action, the DOERS3 Equity Work Group was formed to develop a blueprint—the OER Equity Blueprint—to identify the equity dimensions of OER in higher education, and to foreground the role of OER in closing equity gaps. The blueprint reclaims, amplifies and elevates the origins of OER in equity and social justice. Over the course of its work, the Equity Work Group realized the extent to which quality and equity are intertwined: doing OER with an equity lens is doing OER well. Equity is embedded in quality OER programs, just as quality is embedded in equity minded OER programs, reinforcing the extent to which quality and equity are constituent components of one another.</w:t>
            </w:r>
          </w:p>
        </w:tc>
      </w:tr>
      <w:tr w:rsidR="009F0CE2" w:rsidRPr="009F0CE2" w14:paraId="1681CDF4" w14:textId="77777777" w:rsidTr="009F0CE2">
        <w:tc>
          <w:tcPr>
            <w:tcW w:w="14390" w:type="dxa"/>
          </w:tcPr>
          <w:p w14:paraId="32B2F585" w14:textId="77777777" w:rsidR="009F0CE2" w:rsidRPr="009F0CE2" w:rsidRDefault="009F0CE2" w:rsidP="00E636AD">
            <w:pPr>
              <w:pStyle w:val="Heading1"/>
              <w:shd w:val="clear" w:color="auto" w:fill="C5E0B3" w:themeFill="accent6" w:themeFillTint="66"/>
              <w:rPr>
                <w:rFonts w:ascii="Open Sans" w:hAnsi="Open Sans" w:cs="Open Sans"/>
                <w:sz w:val="22"/>
                <w:szCs w:val="22"/>
              </w:rPr>
            </w:pPr>
            <w:r w:rsidRPr="009F0CE2">
              <w:rPr>
                <w:rFonts w:ascii="Open Sans" w:hAnsi="Open Sans" w:cs="Open Sans"/>
                <w:sz w:val="22"/>
                <w:szCs w:val="22"/>
              </w:rPr>
              <w:t>How</w:t>
            </w:r>
          </w:p>
        </w:tc>
      </w:tr>
      <w:tr w:rsidR="009F0CE2" w:rsidRPr="009F0CE2" w14:paraId="41B07E48" w14:textId="77777777" w:rsidTr="009F0CE2">
        <w:tc>
          <w:tcPr>
            <w:tcW w:w="14390" w:type="dxa"/>
          </w:tcPr>
          <w:p w14:paraId="0CC6CCEE" w14:textId="68AB2D3F" w:rsidR="009F0CE2" w:rsidRPr="009F0CE2" w:rsidRDefault="009F0CE2" w:rsidP="00E636AD">
            <w:pPr>
              <w:rPr>
                <w:rFonts w:ascii="Open Sans" w:hAnsi="Open Sans" w:cs="Open Sans"/>
              </w:rPr>
            </w:pPr>
            <w:r w:rsidRPr="009F0CE2">
              <w:rPr>
                <w:rFonts w:ascii="Open Sans" w:hAnsi="Open Sans" w:cs="Open Sans"/>
              </w:rPr>
              <w:t>There are multiple ways to engage with the rubric. The rubric developers invite higher educators to use it to both recognize and honor their commitment to equity, as well as evaluate progress and act on those areas identified as requiring additional focus and effort. The rubric can be used to assess the institution, and/or may also be used by units and offices, including but not limited to colleges, academic departments, student support services, libraries, bookstores, information and instructional technologies, and business affairs. There is a distinct section for leadership and administrators, including those responsible and accountable for making student-facing, academic, policy and budgetary decisions. At the same time, the rubric seeks to make clear that all stakeholders have leadership roles to play in advancing equity through OER.</w:t>
            </w:r>
          </w:p>
        </w:tc>
      </w:tr>
    </w:tbl>
    <w:p w14:paraId="05B72564" w14:textId="692D17F5" w:rsidR="00780E39" w:rsidRPr="009F0CE2" w:rsidRDefault="00780E39" w:rsidP="00780E39">
      <w:pPr>
        <w:pStyle w:val="Heading1"/>
        <w:jc w:val="center"/>
        <w:rPr>
          <w:rFonts w:ascii="Open Sans" w:hAnsi="Open Sans" w:cs="Open Sans"/>
          <w:i/>
          <w:iCs/>
          <w:color w:val="202556"/>
          <w:sz w:val="40"/>
          <w:szCs w:val="40"/>
        </w:rPr>
      </w:pPr>
    </w:p>
    <w:p w14:paraId="0EF4FFDA" w14:textId="745B2DFD" w:rsidR="007943CC" w:rsidRPr="009F0CE2" w:rsidRDefault="007943CC" w:rsidP="00136F17">
      <w:pPr>
        <w:jc w:val="center"/>
        <w:rPr>
          <w:rStyle w:val="Heading1Char"/>
          <w:rFonts w:ascii="Open Sans" w:hAnsi="Open Sans" w:cs="Open Sans"/>
          <w:bCs w:val="0"/>
          <w:i/>
          <w:kern w:val="0"/>
          <w:sz w:val="22"/>
          <w:szCs w:val="22"/>
        </w:rPr>
      </w:pPr>
    </w:p>
    <w:p w14:paraId="619BA2F8" w14:textId="37B7F918" w:rsidR="00E32CAA" w:rsidRPr="009F0CE2" w:rsidRDefault="000734E2" w:rsidP="00440784">
      <w:pPr>
        <w:rPr>
          <w:rFonts w:ascii="Open Sans" w:hAnsi="Open Sans" w:cs="Open Sans"/>
          <w:color w:val="202556"/>
        </w:rPr>
      </w:pPr>
      <w:r w:rsidRPr="009F0CE2">
        <w:rPr>
          <w:rFonts w:ascii="Open Sans" w:hAnsi="Open Sans" w:cs="Open Sans"/>
          <w:noProof/>
        </w:rPr>
        <w:drawing>
          <wp:inline distT="0" distB="0" distL="0" distR="0" wp14:anchorId="4A9FBB3A" wp14:editId="26B71079">
            <wp:extent cx="2437130" cy="514350"/>
            <wp:effectExtent l="0" t="0" r="1270" b="0"/>
            <wp:docPr id="6" name="image1.png" descr="DOERS3 Logo"/>
            <wp:cNvGraphicFramePr/>
            <a:graphic xmlns:a="http://schemas.openxmlformats.org/drawingml/2006/main">
              <a:graphicData uri="http://schemas.openxmlformats.org/drawingml/2006/picture">
                <pic:pic xmlns:pic="http://schemas.openxmlformats.org/drawingml/2006/picture">
                  <pic:nvPicPr>
                    <pic:cNvPr id="0" name="image1.png" descr="DOERS3 Logo"/>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437130" cy="514350"/>
                    </a:xfrm>
                    <a:prstGeom prst="rect">
                      <a:avLst/>
                    </a:prstGeom>
                    <a:ln/>
                  </pic:spPr>
                </pic:pic>
              </a:graphicData>
            </a:graphic>
          </wp:inline>
        </w:drawing>
      </w:r>
    </w:p>
    <w:p w14:paraId="319A17E7" w14:textId="64E67A71" w:rsidR="00880F00" w:rsidRPr="009F0CE2" w:rsidRDefault="00440784" w:rsidP="0059551E">
      <w:pPr>
        <w:rPr>
          <w:rFonts w:ascii="Open Sans" w:hAnsi="Open Sans" w:cs="Open Sans"/>
        </w:rPr>
      </w:pPr>
      <w:r w:rsidRPr="009F0CE2">
        <w:rPr>
          <w:rFonts w:ascii="Open Sans" w:hAnsi="Open Sans" w:cs="Open Sans"/>
        </w:rPr>
        <w:t xml:space="preserve">The </w:t>
      </w:r>
      <w:r w:rsidRPr="009F0CE2">
        <w:rPr>
          <w:rFonts w:ascii="Open Sans" w:hAnsi="Open Sans" w:cs="Open Sans"/>
          <w:i/>
        </w:rPr>
        <w:t>Equity Through OER</w:t>
      </w:r>
      <w:r w:rsidRPr="009F0CE2">
        <w:rPr>
          <w:rFonts w:ascii="Open Sans" w:hAnsi="Open Sans" w:cs="Open Sans"/>
        </w:rPr>
        <w:t xml:space="preserve"> Rubric was created by members of Driving OER Sustainability for Student Success (DOERS3). </w:t>
      </w:r>
      <w:hyperlink r:id="rId10" w:history="1">
        <w:r w:rsidRPr="009F0CE2">
          <w:rPr>
            <w:rStyle w:val="Hyperlink"/>
            <w:rFonts w:ascii="Open Sans" w:hAnsi="Open Sans" w:cs="Open Sans"/>
          </w:rPr>
          <w:t>DOERS3</w:t>
        </w:r>
      </w:hyperlink>
      <w:r w:rsidRPr="009F0CE2">
        <w:rPr>
          <w:rFonts w:ascii="Open Sans" w:hAnsi="Open Sans" w:cs="Open Sans"/>
        </w:rPr>
        <w:t> is a collaborative that works to position its members and other higher educators to realize the promise of high-quality, accessible, and sustainable OER implementation in order to achieve equity and student success at scale. </w:t>
      </w:r>
      <w:r w:rsidR="00C33B3F" w:rsidRPr="009F0CE2">
        <w:rPr>
          <w:rFonts w:ascii="Open Sans" w:hAnsi="Open Sans" w:cs="Open Sans"/>
        </w:rPr>
        <w:t xml:space="preserve"> In addition to the Equity Work Group, DOERS3 also has work groups focused on research and capacity-building.</w:t>
      </w:r>
    </w:p>
    <w:p w14:paraId="76171968" w14:textId="6CBF6F3E" w:rsidR="00E32CAA" w:rsidRPr="009F0CE2" w:rsidRDefault="00440784" w:rsidP="0059551E">
      <w:pPr>
        <w:rPr>
          <w:rFonts w:ascii="Open Sans" w:hAnsi="Open Sans" w:cs="Open Sans"/>
          <w:color w:val="000000"/>
        </w:rPr>
      </w:pPr>
      <w:r w:rsidRPr="009F0CE2">
        <w:rPr>
          <w:rFonts w:ascii="Open Sans" w:hAnsi="Open Sans" w:cs="Open Sans"/>
          <w:color w:val="000000"/>
        </w:rPr>
        <w:t xml:space="preserve">The </w:t>
      </w:r>
      <w:r w:rsidR="00C33B3F" w:rsidRPr="009F0CE2">
        <w:rPr>
          <w:rFonts w:ascii="Open Sans" w:hAnsi="Open Sans" w:cs="Open Sans"/>
          <w:color w:val="000000"/>
        </w:rPr>
        <w:t>r</w:t>
      </w:r>
      <w:r w:rsidRPr="009F0CE2">
        <w:rPr>
          <w:rFonts w:ascii="Open Sans" w:hAnsi="Open Sans" w:cs="Open Sans"/>
          <w:color w:val="000000"/>
        </w:rPr>
        <w:t xml:space="preserve">ubric is a tangible application of the </w:t>
      </w:r>
      <w:r w:rsidR="00412797" w:rsidRPr="009F0CE2">
        <w:rPr>
          <w:rFonts w:ascii="Open Sans" w:hAnsi="Open Sans" w:cs="Open Sans"/>
          <w:color w:val="000000"/>
        </w:rPr>
        <w:t xml:space="preserve">theoretical framework proposed in the Equity Work Group’s </w:t>
      </w:r>
      <w:r w:rsidR="000734E2" w:rsidRPr="009F0CE2">
        <w:rPr>
          <w:rFonts w:ascii="Open Sans" w:hAnsi="Open Sans" w:cs="Open Sans"/>
          <w:i/>
          <w:iCs/>
          <w:color w:val="000000"/>
        </w:rPr>
        <w:t>OER Equity B</w:t>
      </w:r>
      <w:r w:rsidRPr="009F0CE2">
        <w:rPr>
          <w:rFonts w:ascii="Open Sans" w:hAnsi="Open Sans" w:cs="Open Sans"/>
          <w:i/>
          <w:iCs/>
          <w:color w:val="000000"/>
        </w:rPr>
        <w:t>lueprint</w:t>
      </w:r>
      <w:r w:rsidRPr="009F0CE2">
        <w:rPr>
          <w:rFonts w:ascii="Open Sans" w:hAnsi="Open Sans" w:cs="Open Sans"/>
          <w:color w:val="000000"/>
        </w:rPr>
        <w:t xml:space="preserve">. It brings the </w:t>
      </w:r>
      <w:r w:rsidR="00412797" w:rsidRPr="009F0CE2">
        <w:rPr>
          <w:rFonts w:ascii="Open Sans" w:hAnsi="Open Sans" w:cs="Open Sans"/>
          <w:color w:val="000000"/>
        </w:rPr>
        <w:t>B</w:t>
      </w:r>
      <w:r w:rsidRPr="009F0CE2">
        <w:rPr>
          <w:rFonts w:ascii="Open Sans" w:hAnsi="Open Sans" w:cs="Open Sans"/>
          <w:color w:val="000000"/>
        </w:rPr>
        <w:t>lueprint into the practice and action realm by identifying roles and responsibilities of institutional players, and proposing levels of engagement, action, and assessment required to aid OER in fulfilling their promise. It is recommended that users read the Blueprint f</w:t>
      </w:r>
      <w:r w:rsidR="00A17095" w:rsidRPr="009F0CE2">
        <w:rPr>
          <w:rFonts w:ascii="Open Sans" w:hAnsi="Open Sans" w:cs="Open Sans"/>
          <w:color w:val="000000"/>
        </w:rPr>
        <w:t>ramework</w:t>
      </w:r>
      <w:r w:rsidRPr="009F0CE2">
        <w:rPr>
          <w:rFonts w:ascii="Open Sans" w:hAnsi="Open Sans" w:cs="Open Sans"/>
          <w:color w:val="000000"/>
        </w:rPr>
        <w:t xml:space="preserve"> prior to engaging with the rubric.</w:t>
      </w:r>
    </w:p>
    <w:p w14:paraId="00000010" w14:textId="0FE02A7F" w:rsidR="00144544" w:rsidRPr="009F0CE2" w:rsidRDefault="00F41C2D">
      <w:pPr>
        <w:rPr>
          <w:rFonts w:ascii="Open Sans" w:hAnsi="Open Sans" w:cs="Open Sans"/>
          <w:color w:val="000000"/>
        </w:rPr>
      </w:pPr>
      <w:r w:rsidRPr="009F0CE2">
        <w:rPr>
          <w:rFonts w:ascii="Open Sans" w:hAnsi="Open Sans" w:cs="Open Sans"/>
          <w:color w:val="000000"/>
        </w:rPr>
        <w:t xml:space="preserve">The rubric </w:t>
      </w:r>
      <w:r w:rsidR="00B55A1C" w:rsidRPr="009F0CE2">
        <w:rPr>
          <w:rFonts w:ascii="Open Sans" w:hAnsi="Open Sans" w:cs="Open Sans"/>
          <w:color w:val="000000"/>
        </w:rPr>
        <w:t xml:space="preserve">will be </w:t>
      </w:r>
      <w:r w:rsidRPr="009F0CE2">
        <w:rPr>
          <w:rFonts w:ascii="Open Sans" w:hAnsi="Open Sans" w:cs="Open Sans"/>
          <w:color w:val="000000"/>
        </w:rPr>
        <w:t xml:space="preserve">under </w:t>
      </w:r>
      <w:r w:rsidR="00B55A1C" w:rsidRPr="009F0CE2">
        <w:rPr>
          <w:rFonts w:ascii="Open Sans" w:hAnsi="Open Sans" w:cs="Open Sans"/>
          <w:color w:val="000000"/>
        </w:rPr>
        <w:t xml:space="preserve">a Creative </w:t>
      </w:r>
      <w:r w:rsidR="00B67470" w:rsidRPr="009F0CE2">
        <w:rPr>
          <w:rFonts w:ascii="Open Sans" w:hAnsi="Open Sans" w:cs="Open Sans"/>
          <w:color w:val="000000"/>
        </w:rPr>
        <w:t>Commons Attribution 4.0 License</w:t>
      </w:r>
      <w:r w:rsidR="00B55A1C" w:rsidRPr="009F0CE2">
        <w:rPr>
          <w:rFonts w:ascii="Open Sans" w:hAnsi="Open Sans" w:cs="Open Sans"/>
          <w:color w:val="000000"/>
        </w:rPr>
        <w:t xml:space="preserve"> (</w:t>
      </w:r>
      <w:r w:rsidRPr="009F0CE2">
        <w:rPr>
          <w:rFonts w:ascii="Open Sans" w:hAnsi="Open Sans" w:cs="Open Sans"/>
          <w:color w:val="000000"/>
        </w:rPr>
        <w:t>CC-BY</w:t>
      </w:r>
      <w:r w:rsidR="00B55A1C" w:rsidRPr="009F0CE2">
        <w:rPr>
          <w:rFonts w:ascii="Open Sans" w:hAnsi="Open Sans" w:cs="Open Sans"/>
          <w:color w:val="000000"/>
        </w:rPr>
        <w:t>)</w:t>
      </w:r>
      <w:r w:rsidRPr="009F0CE2">
        <w:rPr>
          <w:rFonts w:ascii="Open Sans" w:hAnsi="Open Sans" w:cs="Open Sans"/>
          <w:color w:val="000000"/>
        </w:rPr>
        <w:t>.  Users are encouraged to take advantage of the CC-BY license to adopt, adapt, and customize to best suit their needs. </w:t>
      </w:r>
    </w:p>
    <w:p w14:paraId="5F7BEA41" w14:textId="31DAED1D" w:rsidR="009C6EEB" w:rsidRPr="009F0CE2" w:rsidRDefault="009C6EEB">
      <w:pPr>
        <w:rPr>
          <w:rFonts w:ascii="Open Sans" w:hAnsi="Open Sans" w:cs="Open Sans"/>
          <w:color w:val="000000"/>
        </w:rPr>
      </w:pPr>
    </w:p>
    <w:p w14:paraId="22BA3CFC" w14:textId="6C623436" w:rsidR="007B7283" w:rsidRPr="009F0CE2" w:rsidRDefault="00E32CAA" w:rsidP="007B7283">
      <w:pPr>
        <w:rPr>
          <w:rFonts w:ascii="Open Sans" w:hAnsi="Open Sans" w:cs="Open Sans"/>
          <w:color w:val="202556"/>
        </w:rPr>
      </w:pPr>
      <w:r w:rsidRPr="009F0CE2">
        <w:rPr>
          <w:rStyle w:val="Heading1Char"/>
          <w:rFonts w:ascii="Open Sans" w:hAnsi="Open Sans" w:cs="Open Sans"/>
          <w:color w:val="202556"/>
          <w:sz w:val="40"/>
          <w:szCs w:val="40"/>
        </w:rPr>
        <w:t>Authors and Inspiratio</w:t>
      </w:r>
      <w:r w:rsidR="007B7283" w:rsidRPr="009F0CE2">
        <w:rPr>
          <w:rStyle w:val="Heading1Char"/>
          <w:rFonts w:ascii="Open Sans" w:hAnsi="Open Sans" w:cs="Open Sans"/>
          <w:color w:val="202556"/>
          <w:sz w:val="40"/>
          <w:szCs w:val="40"/>
        </w:rPr>
        <w:t>n</w:t>
      </w:r>
    </w:p>
    <w:p w14:paraId="70306A9E" w14:textId="7D149261" w:rsidR="007B7283" w:rsidRPr="009F0CE2" w:rsidRDefault="00E32CAA" w:rsidP="0059551E">
      <w:pPr>
        <w:spacing w:after="0" w:line="240" w:lineRule="auto"/>
        <w:rPr>
          <w:rFonts w:ascii="Open Sans" w:hAnsi="Open Sans" w:cs="Open Sans"/>
        </w:rPr>
      </w:pPr>
      <w:r w:rsidRPr="009F0CE2">
        <w:rPr>
          <w:rFonts w:ascii="Open Sans" w:hAnsi="Open Sans" w:cs="Open Sans"/>
        </w:rPr>
        <w:t>This rubric was developed by Robert Awkward (Massachusetts Department of Higher Education), Reta Chaffee (University System of New Hampshire), Ann Fiddler (City University of New York), Rebecca Karoff (University of Texas System) and Clarenda Phillips (Texas A &amp; M University-Corpus Christi), with support from Brittany Dudek (Colorado Community Colleges Online) and Jeff Gallant (University System of Georgia), all members of the DOERS3 Equity Work Group. Deepak Shenoy (Deep Consulting) provided critical input as the project got underway</w:t>
      </w:r>
      <w:r w:rsidR="000734E2" w:rsidRPr="009F0CE2">
        <w:rPr>
          <w:rFonts w:ascii="Open Sans" w:hAnsi="Open Sans" w:cs="Open Sans"/>
        </w:rPr>
        <w:t xml:space="preserve">, </w:t>
      </w:r>
      <w:r w:rsidR="007D3AC3" w:rsidRPr="009F0CE2">
        <w:rPr>
          <w:rFonts w:ascii="Open Sans" w:hAnsi="Open Sans" w:cs="Open Sans"/>
        </w:rPr>
        <w:t xml:space="preserve">Tim Anderson (Minnesota State University) towards the end of the project, </w:t>
      </w:r>
      <w:r w:rsidR="000734E2" w:rsidRPr="009F0CE2">
        <w:rPr>
          <w:rFonts w:ascii="Open Sans" w:hAnsi="Open Sans" w:cs="Open Sans"/>
        </w:rPr>
        <w:t>and Rebecca Bichel (University of Texas at Arlington)</w:t>
      </w:r>
      <w:r w:rsidR="00731736" w:rsidRPr="009F0CE2">
        <w:rPr>
          <w:rFonts w:ascii="Open Sans" w:hAnsi="Open Sans" w:cs="Open Sans"/>
        </w:rPr>
        <w:t xml:space="preserve"> has provided sustained support throughout</w:t>
      </w:r>
      <w:r w:rsidRPr="009F0CE2">
        <w:rPr>
          <w:rFonts w:ascii="Open Sans" w:hAnsi="Open Sans" w:cs="Open Sans"/>
        </w:rPr>
        <w:t>.</w:t>
      </w:r>
      <w:r w:rsidR="007D3AC3" w:rsidRPr="009F0CE2">
        <w:rPr>
          <w:rFonts w:ascii="Open Sans" w:hAnsi="Open Sans" w:cs="Open Sans"/>
        </w:rPr>
        <w:t xml:space="preserve">  Emma Gelsinger (University of Texas System</w:t>
      </w:r>
      <w:r w:rsidR="00AC7C84" w:rsidRPr="009F0CE2">
        <w:rPr>
          <w:rFonts w:ascii="Open Sans" w:hAnsi="Open Sans" w:cs="Open Sans"/>
        </w:rPr>
        <w:t>) helped finalize the</w:t>
      </w:r>
      <w:r w:rsidR="007D3AC3" w:rsidRPr="009F0CE2">
        <w:rPr>
          <w:rFonts w:ascii="Open Sans" w:hAnsi="Open Sans" w:cs="Open Sans"/>
        </w:rPr>
        <w:t xml:space="preserve"> formatting of the rubric.</w:t>
      </w:r>
    </w:p>
    <w:p w14:paraId="69E14F38" w14:textId="77777777" w:rsidR="00E32CAA" w:rsidRPr="009F0CE2" w:rsidRDefault="00E32CAA" w:rsidP="00E32CAA">
      <w:pPr>
        <w:spacing w:after="0" w:line="240" w:lineRule="auto"/>
        <w:ind w:firstLine="720"/>
        <w:rPr>
          <w:rFonts w:ascii="Open Sans" w:hAnsi="Open Sans" w:cs="Open Sans"/>
        </w:rPr>
      </w:pPr>
    </w:p>
    <w:p w14:paraId="0893E682" w14:textId="077FDF8F" w:rsidR="007943CC" w:rsidRPr="009F0CE2" w:rsidRDefault="00E32CAA" w:rsidP="0059551E">
      <w:pPr>
        <w:spacing w:after="0" w:line="240" w:lineRule="auto"/>
        <w:rPr>
          <w:rFonts w:ascii="Open Sans" w:hAnsi="Open Sans" w:cs="Open Sans"/>
        </w:rPr>
      </w:pPr>
      <w:r w:rsidRPr="009F0CE2">
        <w:rPr>
          <w:rFonts w:ascii="Open Sans" w:hAnsi="Open Sans" w:cs="Open Sans"/>
        </w:rPr>
        <w:t xml:space="preserve">The </w:t>
      </w:r>
      <w:r w:rsidRPr="009F0CE2">
        <w:rPr>
          <w:rFonts w:ascii="Open Sans" w:hAnsi="Open Sans" w:cs="Open Sans"/>
          <w:i/>
        </w:rPr>
        <w:t>Equity Through OER</w:t>
      </w:r>
      <w:r w:rsidRPr="009F0CE2">
        <w:rPr>
          <w:rFonts w:ascii="Open Sans" w:hAnsi="Open Sans" w:cs="Open Sans"/>
        </w:rPr>
        <w:t xml:space="preserve"> rubric was inspired by other rubrics and models, including the Peralta Equity Rubric, the Transfer and Dual Enrollment Playbook Assessment Tools developed by the Aspen Institute and the Community College Research Center at Columbia University, the AAC&amp;U VALUE rubrics, and the NERCHE Self-Assessment Rubric for the Institutionalization of Diversity, Equity, and Inclusion </w:t>
      </w:r>
      <w:r w:rsidRPr="009F0CE2">
        <w:rPr>
          <w:rFonts w:ascii="Open Sans" w:hAnsi="Open Sans" w:cs="Open Sans"/>
        </w:rPr>
        <w:lastRenderedPageBreak/>
        <w:t>in Higher Education. The NASH Equity Action Framework, under development simultaneously by one of the authors, also provided cross-fertilization.</w:t>
      </w:r>
    </w:p>
    <w:p w14:paraId="4FB03283" w14:textId="77777777" w:rsidR="007943CC" w:rsidRPr="009F0CE2" w:rsidRDefault="007943CC">
      <w:pPr>
        <w:rPr>
          <w:rFonts w:ascii="Open Sans" w:hAnsi="Open Sans" w:cs="Open Sans"/>
        </w:rPr>
      </w:pPr>
      <w:r w:rsidRPr="009F0CE2">
        <w:rPr>
          <w:rFonts w:ascii="Open Sans" w:hAnsi="Open Sans" w:cs="Open Sans"/>
        </w:rPr>
        <w:br w:type="page"/>
      </w:r>
    </w:p>
    <w:p w14:paraId="762F1685" w14:textId="77777777" w:rsidR="009C6EEB" w:rsidRPr="009F0CE2" w:rsidRDefault="009C6EEB" w:rsidP="00E32CAA">
      <w:pPr>
        <w:spacing w:after="0" w:line="240" w:lineRule="auto"/>
        <w:ind w:firstLine="720"/>
        <w:rPr>
          <w:rFonts w:ascii="Open Sans" w:hAnsi="Open Sans" w:cs="Open Sans"/>
          <w:color w:val="000000"/>
        </w:rPr>
      </w:pPr>
    </w:p>
    <w:p w14:paraId="00000012" w14:textId="2E5A7228" w:rsidR="00144544" w:rsidRPr="009F0CE2" w:rsidRDefault="00F41C2D" w:rsidP="00E32CAA">
      <w:pPr>
        <w:pStyle w:val="Heading1"/>
        <w:spacing w:before="0" w:beforeAutospacing="0" w:after="0" w:afterAutospacing="0"/>
        <w:rPr>
          <w:rFonts w:ascii="Open Sans" w:hAnsi="Open Sans" w:cs="Open Sans"/>
          <w:color w:val="202556"/>
          <w:sz w:val="40"/>
          <w:szCs w:val="40"/>
        </w:rPr>
      </w:pPr>
      <w:r w:rsidRPr="009F0CE2">
        <w:rPr>
          <w:rFonts w:ascii="Open Sans" w:hAnsi="Open Sans" w:cs="Open Sans"/>
          <w:color w:val="202556"/>
          <w:sz w:val="40"/>
          <w:szCs w:val="40"/>
        </w:rPr>
        <w:t>Scale of Adopti</w:t>
      </w:r>
      <w:r w:rsidR="00E32CAA" w:rsidRPr="009F0CE2">
        <w:rPr>
          <w:rFonts w:ascii="Open Sans" w:hAnsi="Open Sans" w:cs="Open Sans"/>
          <w:color w:val="202556"/>
          <w:sz w:val="40"/>
          <w:szCs w:val="40"/>
        </w:rPr>
        <w:t>on</w:t>
      </w:r>
    </w:p>
    <w:p w14:paraId="34AAAD62" w14:textId="77777777" w:rsidR="00F65F76" w:rsidRPr="009F0CE2" w:rsidRDefault="00F65F76" w:rsidP="00F65F76">
      <w:pPr>
        <w:spacing w:after="0" w:line="240" w:lineRule="auto"/>
        <w:rPr>
          <w:rFonts w:ascii="Open Sans" w:hAnsi="Open Sans" w:cs="Open Sans"/>
        </w:rPr>
      </w:pPr>
    </w:p>
    <w:p w14:paraId="3663C6CE" w14:textId="77777777" w:rsidR="00880F00" w:rsidRPr="009F0CE2" w:rsidRDefault="00880F00" w:rsidP="00880F00">
      <w:pPr>
        <w:spacing w:after="0" w:line="240" w:lineRule="auto"/>
        <w:rPr>
          <w:rFonts w:ascii="Open Sans" w:hAnsi="Open Sans" w:cs="Open Sans"/>
          <w:bCs/>
          <w:iCs/>
          <w:color w:val="000000"/>
        </w:rPr>
      </w:pPr>
      <w:r w:rsidRPr="009F0CE2">
        <w:rPr>
          <w:rFonts w:ascii="Open Sans" w:hAnsi="Open Sans" w:cs="Open Sans"/>
          <w:bCs/>
          <w:iCs/>
          <w:color w:val="000000"/>
        </w:rPr>
        <w:t xml:space="preserve">The scale of adoption proposes multiple stages of OER engagement, from not present, to beginning, to emerging, to established. </w:t>
      </w:r>
    </w:p>
    <w:p w14:paraId="0B9E51E6" w14:textId="77777777" w:rsidR="00880F00" w:rsidRPr="009F0CE2" w:rsidRDefault="00880F00" w:rsidP="00880F00">
      <w:pPr>
        <w:spacing w:after="0" w:line="240" w:lineRule="auto"/>
        <w:rPr>
          <w:rFonts w:ascii="Open Sans" w:hAnsi="Open Sans" w:cs="Open Sans"/>
          <w:bCs/>
          <w:iCs/>
          <w:color w:val="000000"/>
        </w:rPr>
      </w:pPr>
    </w:p>
    <w:p w14:paraId="00000013" w14:textId="5F145466" w:rsidR="00144544" w:rsidRPr="009F0CE2" w:rsidRDefault="00880F00" w:rsidP="00F52EA5">
      <w:pPr>
        <w:spacing w:after="0" w:line="240" w:lineRule="auto"/>
        <w:rPr>
          <w:rFonts w:ascii="Open Sans" w:hAnsi="Open Sans" w:cs="Open Sans"/>
          <w:bCs/>
          <w:iCs/>
          <w:color w:val="000000"/>
        </w:rPr>
      </w:pPr>
      <w:r w:rsidRPr="009F0CE2">
        <w:rPr>
          <w:rFonts w:ascii="Open Sans" w:hAnsi="Open Sans" w:cs="Open Sans"/>
          <w:bCs/>
          <w:iCs/>
          <w:color w:val="000000"/>
        </w:rPr>
        <w:t>The rubric is not intended to shame people or induce guilt, even if users find that they fall into stages of adoption where there is no or only beginning activity and attention. Evaluating where action and attention are absent is a necessary first step to being intentional, equity-minded, taking action, and making progress. Given that OER engagement is still nascent at many U.S. institutions of higher education, where resource constraints are all too real, the established stage will remain aspirational for many for some time. The holistic planning embed</w:t>
      </w:r>
      <w:r w:rsidR="00AC7C84" w:rsidRPr="009F0CE2">
        <w:rPr>
          <w:rFonts w:ascii="Open Sans" w:hAnsi="Open Sans" w:cs="Open Sans"/>
          <w:bCs/>
          <w:iCs/>
          <w:color w:val="000000"/>
        </w:rPr>
        <w:t xml:space="preserve">ded in these stages, with </w:t>
      </w:r>
      <w:r w:rsidRPr="009F0CE2">
        <w:rPr>
          <w:rFonts w:ascii="Open Sans" w:hAnsi="Open Sans" w:cs="Open Sans"/>
          <w:bCs/>
          <w:iCs/>
          <w:color w:val="000000"/>
        </w:rPr>
        <w:t xml:space="preserve">emphasis on continuous improvement, sustainability and scaling, </w:t>
      </w:r>
      <w:r w:rsidR="009A3432" w:rsidRPr="009F0CE2">
        <w:rPr>
          <w:rFonts w:ascii="Open Sans" w:hAnsi="Open Sans" w:cs="Open Sans"/>
          <w:bCs/>
          <w:iCs/>
          <w:color w:val="000000"/>
        </w:rPr>
        <w:t>is</w:t>
      </w:r>
      <w:r w:rsidRPr="009F0CE2">
        <w:rPr>
          <w:rFonts w:ascii="Open Sans" w:hAnsi="Open Sans" w:cs="Open Sans"/>
          <w:bCs/>
          <w:iCs/>
          <w:color w:val="000000"/>
        </w:rPr>
        <w:t xml:space="preserve"> intended as a blueprint for reaching equity, the corrective process that demands fairness for marginalized and minoritized populations by reducing opportunity and achievement gaps through systematic efforts.</w:t>
      </w:r>
    </w:p>
    <w:p w14:paraId="566638DE" w14:textId="46537D89" w:rsidR="005958E4" w:rsidRPr="009F0CE2" w:rsidRDefault="005958E4" w:rsidP="005958E4">
      <w:pPr>
        <w:spacing w:after="0" w:line="240" w:lineRule="auto"/>
        <w:jc w:val="center"/>
        <w:rPr>
          <w:rFonts w:ascii="Open Sans" w:hAnsi="Open Sans" w:cs="Open Sans"/>
          <w:bCs/>
          <w:iCs/>
          <w:color w:val="000000"/>
        </w:rPr>
      </w:pPr>
    </w:p>
    <w:p w14:paraId="67841A52" w14:textId="07360338" w:rsidR="00E32CAA" w:rsidRPr="009F0CE2" w:rsidRDefault="009F0CE2">
      <w:pPr>
        <w:rPr>
          <w:rFonts w:ascii="Open Sans" w:hAnsi="Open Sans" w:cs="Open Sans"/>
        </w:rPr>
      </w:pPr>
      <w:r>
        <w:rPr>
          <w:rFonts w:ascii="Open Sans" w:hAnsi="Open Sans" w:cs="Open Sans"/>
          <w:noProof/>
        </w:rPr>
        <w:drawing>
          <wp:inline distT="0" distB="0" distL="0" distR="0" wp14:anchorId="3E263BEF" wp14:editId="50E786EA">
            <wp:extent cx="7143139" cy="3595884"/>
            <wp:effectExtent l="0" t="0" r="0" b="5080"/>
            <wp:docPr id="4" name="Picture 4" descr="A picture containing a description of the scale of adoption from not present to established, represented as a set of st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 description of the scale of adoption from not present to established, represented as a set of stair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5158" cy="3606969"/>
                    </a:xfrm>
                    <a:prstGeom prst="rect">
                      <a:avLst/>
                    </a:prstGeom>
                  </pic:spPr>
                </pic:pic>
              </a:graphicData>
            </a:graphic>
          </wp:inline>
        </w:drawing>
      </w:r>
    </w:p>
    <w:p w14:paraId="00000019" w14:textId="622E9B86" w:rsidR="00144544" w:rsidRPr="009F0CE2" w:rsidRDefault="00144544">
      <w:pPr>
        <w:spacing w:after="0" w:line="240" w:lineRule="auto"/>
        <w:rPr>
          <w:rFonts w:ascii="Open Sans" w:hAnsi="Open Sans" w:cs="Open Sans"/>
        </w:rPr>
      </w:pPr>
    </w:p>
    <w:p w14:paraId="0000001A" w14:textId="3910127A" w:rsidR="00144544" w:rsidRPr="009F0CE2" w:rsidRDefault="00F41C2D">
      <w:pPr>
        <w:spacing w:after="0" w:line="240" w:lineRule="auto"/>
        <w:rPr>
          <w:rFonts w:ascii="Open Sans" w:hAnsi="Open Sans" w:cs="Open Sans"/>
          <w:color w:val="202556"/>
          <w:sz w:val="18"/>
          <w:szCs w:val="18"/>
        </w:rPr>
      </w:pPr>
      <w:r w:rsidRPr="009F0CE2">
        <w:rPr>
          <w:rStyle w:val="Heading1Char"/>
          <w:rFonts w:ascii="Open Sans" w:hAnsi="Open Sans" w:cs="Open Sans"/>
          <w:color w:val="202556"/>
          <w:sz w:val="40"/>
          <w:szCs w:val="40"/>
        </w:rPr>
        <w:t>Rubric Categories and Dimensions</w:t>
      </w:r>
    </w:p>
    <w:p w14:paraId="012D0DAE" w14:textId="77777777" w:rsidR="00D42174" w:rsidRPr="009F0CE2" w:rsidRDefault="00D42174">
      <w:pPr>
        <w:spacing w:after="0" w:line="240" w:lineRule="auto"/>
        <w:rPr>
          <w:rFonts w:ascii="Open Sans" w:hAnsi="Open Sans" w:cs="Open Sans"/>
          <w:b/>
        </w:rPr>
      </w:pPr>
    </w:p>
    <w:p w14:paraId="17C20FC5" w14:textId="5D2FA1C3" w:rsidR="00335E4F" w:rsidRPr="009F0CE2" w:rsidRDefault="00F41C2D">
      <w:pPr>
        <w:spacing w:after="0" w:line="240" w:lineRule="auto"/>
        <w:rPr>
          <w:rFonts w:ascii="Open Sans" w:hAnsi="Open Sans" w:cs="Open Sans"/>
          <w:color w:val="000000"/>
        </w:rPr>
      </w:pPr>
      <w:r w:rsidRPr="009F0CE2">
        <w:rPr>
          <w:rFonts w:ascii="Open Sans" w:hAnsi="Open Sans" w:cs="Open Sans"/>
          <w:color w:val="000000"/>
        </w:rPr>
        <w:t xml:space="preserve">The </w:t>
      </w:r>
      <w:r w:rsidR="009A3432" w:rsidRPr="009F0CE2">
        <w:rPr>
          <w:rFonts w:ascii="Open Sans" w:hAnsi="Open Sans" w:cs="Open Sans"/>
          <w:i/>
          <w:iCs/>
          <w:color w:val="000000"/>
        </w:rPr>
        <w:t xml:space="preserve">Equity Through </w:t>
      </w:r>
      <w:r w:rsidRPr="009F0CE2">
        <w:rPr>
          <w:rFonts w:ascii="Open Sans" w:hAnsi="Open Sans" w:cs="Open Sans"/>
          <w:i/>
          <w:iCs/>
          <w:color w:val="000000"/>
        </w:rPr>
        <w:t>OER</w:t>
      </w:r>
      <w:r w:rsidRPr="009F0CE2">
        <w:rPr>
          <w:rFonts w:ascii="Open Sans" w:hAnsi="Open Sans" w:cs="Open Sans"/>
          <w:color w:val="000000"/>
        </w:rPr>
        <w:t xml:space="preserve"> Rubric includes three broad organizational categories, each with several dimensions, and each of which </w:t>
      </w:r>
      <w:r w:rsidR="009A3432" w:rsidRPr="009F0CE2">
        <w:rPr>
          <w:rFonts w:ascii="Open Sans" w:hAnsi="Open Sans" w:cs="Open Sans"/>
          <w:color w:val="000000"/>
        </w:rPr>
        <w:t>is</w:t>
      </w:r>
      <w:r w:rsidRPr="009F0CE2">
        <w:rPr>
          <w:rFonts w:ascii="Open Sans" w:hAnsi="Open Sans" w:cs="Open Sans"/>
          <w:color w:val="000000"/>
        </w:rPr>
        <w:t xml:space="preserve"> essential to build and sustain capacity. The categories represent not only areas of focus and engagement, but also stakeholder communities that sometimes intersect in terms of practice and responsibility: Students, Practitioners, and Leadership/Administrators. Within these categories, rubric users are asked to engage and evaluate themselves along a set of key dimensions and the r</w:t>
      </w:r>
      <w:r w:rsidR="00276249" w:rsidRPr="009F0CE2">
        <w:rPr>
          <w:rFonts w:ascii="Open Sans" w:hAnsi="Open Sans" w:cs="Open Sans"/>
          <w:color w:val="000000"/>
        </w:rPr>
        <w:t>ubric is organized accordingly:</w:t>
      </w:r>
    </w:p>
    <w:p w14:paraId="39A3C9B8" w14:textId="08C68DCC" w:rsidR="007B7283" w:rsidRPr="009F0CE2" w:rsidRDefault="007B7283">
      <w:pPr>
        <w:spacing w:after="0" w:line="240" w:lineRule="auto"/>
        <w:rPr>
          <w:rFonts w:ascii="Open Sans" w:hAnsi="Open Sans" w:cs="Open Sans"/>
          <w:color w:val="000000"/>
        </w:rPr>
      </w:pPr>
    </w:p>
    <w:tbl>
      <w:tblPr>
        <w:tblStyle w:val="GridTable2-Accent1"/>
        <w:tblW w:w="0" w:type="auto"/>
        <w:tblLook w:val="04A0" w:firstRow="1" w:lastRow="0" w:firstColumn="1" w:lastColumn="0" w:noHBand="0" w:noVBand="1"/>
      </w:tblPr>
      <w:tblGrid>
        <w:gridCol w:w="4800"/>
        <w:gridCol w:w="4800"/>
        <w:gridCol w:w="4800"/>
      </w:tblGrid>
      <w:tr w:rsidR="009F0CE2" w14:paraId="5565C736" w14:textId="77777777" w:rsidTr="009F0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shd w:val="clear" w:color="auto" w:fill="5B9BD5" w:themeFill="accent1"/>
          </w:tcPr>
          <w:p w14:paraId="57465256" w14:textId="3DFCC6CA" w:rsidR="009F0CE2" w:rsidRDefault="009F0CE2" w:rsidP="007B7283">
            <w:pPr>
              <w:rPr>
                <w:rFonts w:ascii="Open Sans" w:hAnsi="Open Sans" w:cs="Open Sans"/>
                <w:color w:val="000000"/>
              </w:rPr>
            </w:pPr>
            <w:r>
              <w:rPr>
                <w:rFonts w:ascii="Open Sans" w:hAnsi="Open Sans" w:cs="Open Sans"/>
                <w:color w:val="000000"/>
              </w:rPr>
              <w:t>Students</w:t>
            </w:r>
          </w:p>
        </w:tc>
        <w:tc>
          <w:tcPr>
            <w:tcW w:w="4800" w:type="dxa"/>
            <w:shd w:val="clear" w:color="auto" w:fill="70AD47" w:themeFill="accent6"/>
          </w:tcPr>
          <w:p w14:paraId="3FD19385" w14:textId="56BB880A" w:rsidR="009F0CE2" w:rsidRDefault="009F0CE2" w:rsidP="007B7283">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000000"/>
              </w:rPr>
            </w:pPr>
            <w:r>
              <w:rPr>
                <w:rFonts w:ascii="Open Sans" w:hAnsi="Open Sans" w:cs="Open Sans"/>
                <w:color w:val="000000"/>
              </w:rPr>
              <w:t>Practitioners</w:t>
            </w:r>
          </w:p>
        </w:tc>
        <w:tc>
          <w:tcPr>
            <w:tcW w:w="4800" w:type="dxa"/>
            <w:shd w:val="clear" w:color="auto" w:fill="ED7D31" w:themeFill="accent2"/>
          </w:tcPr>
          <w:p w14:paraId="66152CD5" w14:textId="7F169D57" w:rsidR="009F0CE2" w:rsidRDefault="009F0CE2" w:rsidP="007B7283">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000000"/>
              </w:rPr>
            </w:pPr>
            <w:r>
              <w:rPr>
                <w:rFonts w:ascii="Open Sans" w:hAnsi="Open Sans" w:cs="Open Sans"/>
                <w:color w:val="000000"/>
              </w:rPr>
              <w:t>Leadership*</w:t>
            </w:r>
          </w:p>
        </w:tc>
      </w:tr>
      <w:tr w:rsidR="009F0CE2" w14:paraId="723BB495" w14:textId="77777777" w:rsidTr="009F0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3F481E52" w14:textId="77777777" w:rsidR="009F0CE2" w:rsidRPr="009F0CE2" w:rsidRDefault="009F0CE2" w:rsidP="009F0CE2">
            <w:pPr>
              <w:rPr>
                <w:rFonts w:ascii="Open Sans" w:hAnsi="Open Sans" w:cs="Open Sans"/>
                <w:color w:val="000000"/>
              </w:rPr>
            </w:pPr>
            <w:r w:rsidRPr="009F0CE2">
              <w:rPr>
                <w:rFonts w:ascii="Open Sans" w:hAnsi="Open Sans" w:cs="Open Sans"/>
                <w:color w:val="000000"/>
              </w:rPr>
              <w:t>Equitable Availability of OER</w:t>
            </w:r>
          </w:p>
          <w:p w14:paraId="4CBFFD31" w14:textId="77777777" w:rsidR="009F0CE2" w:rsidRPr="009F0CE2" w:rsidRDefault="009F0CE2" w:rsidP="009F0CE2">
            <w:pPr>
              <w:rPr>
                <w:rFonts w:ascii="Open Sans" w:hAnsi="Open Sans" w:cs="Open Sans"/>
                <w:color w:val="000000"/>
              </w:rPr>
            </w:pPr>
            <w:r w:rsidRPr="009F0CE2">
              <w:rPr>
                <w:rFonts w:ascii="Open Sans" w:hAnsi="Open Sans" w:cs="Open Sans"/>
                <w:color w:val="000000"/>
              </w:rPr>
              <w:t>Access to Technology</w:t>
            </w:r>
          </w:p>
          <w:p w14:paraId="472084C4" w14:textId="7C610CA0" w:rsidR="009F0CE2" w:rsidRPr="009F0CE2" w:rsidRDefault="009F0CE2" w:rsidP="009F0CE2">
            <w:pPr>
              <w:rPr>
                <w:rFonts w:ascii="Open Sans" w:hAnsi="Open Sans" w:cs="Open Sans"/>
                <w:b w:val="0"/>
                <w:bCs w:val="0"/>
                <w:color w:val="000000"/>
              </w:rPr>
            </w:pPr>
            <w:r w:rsidRPr="009F0CE2">
              <w:rPr>
                <w:rFonts w:ascii="Open Sans" w:hAnsi="Open Sans" w:cs="Open Sans"/>
                <w:b w:val="0"/>
                <w:bCs w:val="0"/>
                <w:color w:val="000000"/>
              </w:rPr>
              <w:t>Student Awareness of OER</w:t>
            </w:r>
          </w:p>
        </w:tc>
        <w:tc>
          <w:tcPr>
            <w:tcW w:w="4800" w:type="dxa"/>
            <w:shd w:val="clear" w:color="auto" w:fill="E2EFD9" w:themeFill="accent6" w:themeFillTint="33"/>
          </w:tcPr>
          <w:p w14:paraId="0C9014DC" w14:textId="77777777" w:rsidR="009F0CE2" w:rsidRPr="009F0CE2" w:rsidRDefault="009F0CE2" w:rsidP="009F0CE2">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Equity-centered Instruction, Pedagogy and Content</w:t>
            </w:r>
          </w:p>
          <w:p w14:paraId="0E7CE67C" w14:textId="77777777" w:rsidR="009F0CE2" w:rsidRPr="009F0CE2" w:rsidRDefault="009F0CE2" w:rsidP="009F0CE2">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Multiple Dimensions of Infrastructure, including:</w:t>
            </w:r>
          </w:p>
          <w:p w14:paraId="68A2DD1D" w14:textId="44BB4677" w:rsidR="009F0CE2" w:rsidRPr="009F0CE2" w:rsidRDefault="009F0CE2" w:rsidP="009F0CE2">
            <w:pPr>
              <w:pStyle w:val="ListParagraph"/>
              <w:numPr>
                <w:ilvl w:val="1"/>
                <w:numId w:val="17"/>
              </w:numPr>
              <w:ind w:left="67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Staff Support</w:t>
            </w:r>
          </w:p>
          <w:p w14:paraId="4B0998F8" w14:textId="28ECB487" w:rsidR="009F0CE2" w:rsidRPr="009F0CE2" w:rsidRDefault="009F0CE2" w:rsidP="009F0CE2">
            <w:pPr>
              <w:pStyle w:val="ListParagraph"/>
              <w:numPr>
                <w:ilvl w:val="1"/>
                <w:numId w:val="17"/>
              </w:numPr>
              <w:ind w:left="67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Course Markings</w:t>
            </w:r>
          </w:p>
          <w:p w14:paraId="4A3E5076" w14:textId="54A14857" w:rsidR="009F0CE2" w:rsidRPr="009F0CE2" w:rsidRDefault="009F0CE2" w:rsidP="009F0CE2">
            <w:pPr>
              <w:pStyle w:val="ListParagraph"/>
              <w:numPr>
                <w:ilvl w:val="1"/>
                <w:numId w:val="17"/>
              </w:numPr>
              <w:ind w:left="67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IT Support</w:t>
            </w:r>
          </w:p>
          <w:p w14:paraId="459226D3" w14:textId="50A7FF8E" w:rsidR="009F0CE2" w:rsidRPr="009F0CE2" w:rsidRDefault="009F0CE2" w:rsidP="009F0CE2">
            <w:pPr>
              <w:pStyle w:val="ListParagraph"/>
              <w:numPr>
                <w:ilvl w:val="1"/>
                <w:numId w:val="17"/>
              </w:numPr>
              <w:ind w:left="67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Bookstores</w:t>
            </w:r>
          </w:p>
        </w:tc>
        <w:tc>
          <w:tcPr>
            <w:tcW w:w="4800" w:type="dxa"/>
            <w:shd w:val="clear" w:color="auto" w:fill="FBE4D5" w:themeFill="accent2" w:themeFillTint="33"/>
          </w:tcPr>
          <w:p w14:paraId="243D137E" w14:textId="77777777" w:rsidR="009F0CE2" w:rsidRPr="009F0CE2" w:rsidRDefault="009F0CE2" w:rsidP="009F0CE2">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Ongoing Assessment and Continuous Improvement including:</w:t>
            </w:r>
          </w:p>
          <w:p w14:paraId="5621920D" w14:textId="2D26A4F3"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Strategic planning and budgeting</w:t>
            </w:r>
          </w:p>
          <w:p w14:paraId="60ECEF49" w14:textId="694FE993"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OER-Equity goal-setting</w:t>
            </w:r>
          </w:p>
          <w:p w14:paraId="7CA4B94E" w14:textId="3E92DA11"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Policy and Staffing</w:t>
            </w:r>
          </w:p>
          <w:p w14:paraId="5665D3DB" w14:textId="22C48536"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Instructor Incentives</w:t>
            </w:r>
          </w:p>
          <w:p w14:paraId="1B7D4F67" w14:textId="68372395"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Professional Development </w:t>
            </w:r>
          </w:p>
          <w:p w14:paraId="12E83B68" w14:textId="5A40B0C8" w:rsidR="009F0CE2" w:rsidRPr="009F0CE2" w:rsidRDefault="009F0CE2" w:rsidP="009F0CE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Recognition in faculty promotion and tenure</w:t>
            </w:r>
          </w:p>
        </w:tc>
      </w:tr>
    </w:tbl>
    <w:p w14:paraId="554E823D" w14:textId="79182670" w:rsidR="007B7283" w:rsidRPr="009F0CE2" w:rsidRDefault="007B7283" w:rsidP="007B7283">
      <w:pPr>
        <w:pBdr>
          <w:top w:val="nil"/>
          <w:left w:val="nil"/>
          <w:bottom w:val="nil"/>
          <w:right w:val="nil"/>
          <w:between w:val="nil"/>
        </w:pBdr>
        <w:spacing w:after="0" w:line="240" w:lineRule="auto"/>
        <w:rPr>
          <w:rFonts w:ascii="Open Sans" w:hAnsi="Open Sans" w:cs="Open Sans"/>
          <w:color w:val="000000"/>
        </w:rPr>
      </w:pPr>
    </w:p>
    <w:p w14:paraId="00000027" w14:textId="18B98325" w:rsidR="008B6E3B" w:rsidRPr="00AD62E6" w:rsidRDefault="007B7283" w:rsidP="005A5C11">
      <w:pPr>
        <w:spacing w:after="0" w:line="240" w:lineRule="auto"/>
        <w:rPr>
          <w:rFonts w:ascii="Open Sans" w:hAnsi="Open Sans" w:cs="Open Sans"/>
          <w:i/>
          <w:iCs/>
          <w:color w:val="000000"/>
        </w:rPr>
      </w:pPr>
      <w:r w:rsidRPr="00AD62E6">
        <w:rPr>
          <w:rFonts w:ascii="Open Sans" w:hAnsi="Open Sans" w:cs="Open Sans"/>
          <w:i/>
          <w:iCs/>
          <w:color w:val="000000"/>
        </w:rPr>
        <w:t>*While leadership should be understood broadly and responsibility is required across all dimensions of the rubric, this section is focused on decision-makers and their responsibility and accountability</w:t>
      </w:r>
    </w:p>
    <w:p w14:paraId="18A7D8E8" w14:textId="77777777" w:rsidR="0086061C" w:rsidRDefault="0086061C">
      <w:pPr>
        <w:rPr>
          <w:rFonts w:ascii="Open Sans" w:hAnsi="Open Sans" w:cs="Open Sans"/>
          <w:b/>
          <w:color w:val="202556"/>
          <w:sz w:val="40"/>
          <w:szCs w:val="40"/>
        </w:rPr>
      </w:pPr>
      <w:r>
        <w:rPr>
          <w:rFonts w:ascii="Open Sans" w:hAnsi="Open Sans" w:cs="Open Sans"/>
          <w:color w:val="202556"/>
          <w:sz w:val="40"/>
          <w:szCs w:val="40"/>
        </w:rPr>
        <w:br w:type="page"/>
      </w:r>
    </w:p>
    <w:p w14:paraId="1F993138" w14:textId="037ACA19" w:rsidR="007943CC" w:rsidRPr="009F0CE2" w:rsidRDefault="007943CC" w:rsidP="007943CC">
      <w:pPr>
        <w:pStyle w:val="Heading2"/>
        <w:rPr>
          <w:rFonts w:ascii="Open Sans" w:hAnsi="Open Sans" w:cs="Open Sans"/>
          <w:color w:val="202556"/>
          <w:sz w:val="40"/>
          <w:szCs w:val="40"/>
        </w:rPr>
      </w:pPr>
      <w:r w:rsidRPr="009F0CE2">
        <w:rPr>
          <w:rFonts w:ascii="Open Sans" w:hAnsi="Open Sans" w:cs="Open Sans"/>
          <w:color w:val="202556"/>
          <w:sz w:val="40"/>
          <w:szCs w:val="40"/>
        </w:rPr>
        <w:lastRenderedPageBreak/>
        <w:t>Students</w:t>
      </w:r>
    </w:p>
    <w:p w14:paraId="0000002B" w14:textId="175E5EFA" w:rsidR="00144544" w:rsidRPr="009F0CE2" w:rsidRDefault="007943CC" w:rsidP="007943CC">
      <w:pPr>
        <w:spacing w:after="0" w:line="240" w:lineRule="auto"/>
        <w:rPr>
          <w:rFonts w:ascii="Open Sans" w:hAnsi="Open Sans" w:cs="Open Sans"/>
          <w:b/>
          <w:color w:val="000000"/>
          <w:sz w:val="32"/>
          <w:szCs w:val="32"/>
          <w:u w:val="single"/>
        </w:rPr>
      </w:pPr>
      <w:r w:rsidRPr="009F0CE2">
        <w:rPr>
          <w:rFonts w:ascii="Open Sans" w:hAnsi="Open Sans" w:cs="Open Sans"/>
          <w:color w:val="000000"/>
          <w:sz w:val="24"/>
          <w:szCs w:val="24"/>
        </w:rPr>
        <w:t xml:space="preserve">This </w:t>
      </w:r>
      <w:r w:rsidR="00246E1E" w:rsidRPr="009F0CE2">
        <w:rPr>
          <w:rFonts w:ascii="Open Sans" w:hAnsi="Open Sans" w:cs="Open Sans"/>
          <w:color w:val="000000"/>
          <w:sz w:val="24"/>
          <w:szCs w:val="24"/>
        </w:rPr>
        <w:t xml:space="preserve">section </w:t>
      </w:r>
      <w:r w:rsidR="001B621C" w:rsidRPr="009F0CE2">
        <w:rPr>
          <w:rFonts w:ascii="Open Sans" w:hAnsi="Open Sans" w:cs="Open Sans"/>
          <w:color w:val="000000"/>
          <w:sz w:val="24"/>
          <w:szCs w:val="24"/>
        </w:rPr>
        <w:t>focuses</w:t>
      </w:r>
      <w:r w:rsidR="00246E1E" w:rsidRPr="009F0CE2">
        <w:rPr>
          <w:rFonts w:ascii="Open Sans" w:hAnsi="Open Sans" w:cs="Open Sans"/>
          <w:color w:val="000000"/>
          <w:sz w:val="24"/>
          <w:szCs w:val="24"/>
        </w:rPr>
        <w:t xml:space="preserve"> on e</w:t>
      </w:r>
      <w:r w:rsidR="00907BE8" w:rsidRPr="009F0CE2">
        <w:rPr>
          <w:rFonts w:ascii="Open Sans" w:hAnsi="Open Sans" w:cs="Open Sans"/>
          <w:color w:val="000000"/>
          <w:sz w:val="24"/>
          <w:szCs w:val="24"/>
        </w:rPr>
        <w:t>quitable Av</w:t>
      </w:r>
      <w:r w:rsidR="00F41C2D" w:rsidRPr="009F0CE2">
        <w:rPr>
          <w:rFonts w:ascii="Open Sans" w:hAnsi="Open Sans" w:cs="Open Sans"/>
          <w:color w:val="000000"/>
          <w:sz w:val="24"/>
          <w:szCs w:val="24"/>
        </w:rPr>
        <w:t>ailability of OER, Access to Technology, and Student Awareness of OER</w:t>
      </w:r>
      <w:r w:rsidR="00564D72" w:rsidRPr="009F0CE2">
        <w:rPr>
          <w:rFonts w:ascii="Open Sans" w:hAnsi="Open Sans" w:cs="Open Sans"/>
          <w:color w:val="000000"/>
          <w:sz w:val="24"/>
          <w:szCs w:val="24"/>
        </w:rPr>
        <w:t xml:space="preserve"> leading to equitable student access, outcomes and success.</w:t>
      </w:r>
    </w:p>
    <w:p w14:paraId="738F5A88" w14:textId="77777777" w:rsidR="007943CC" w:rsidRPr="009F0CE2" w:rsidRDefault="007943CC" w:rsidP="007943CC">
      <w:pPr>
        <w:spacing w:after="0" w:line="240" w:lineRule="auto"/>
        <w:rPr>
          <w:rFonts w:ascii="Open Sans" w:hAnsi="Open Sans" w:cs="Open Sans"/>
          <w:b/>
          <w:color w:val="000000"/>
          <w:sz w:val="32"/>
          <w:szCs w:val="32"/>
          <w:u w:val="single"/>
        </w:rPr>
      </w:pPr>
    </w:p>
    <w:tbl>
      <w:tblPr>
        <w:tblStyle w:val="6"/>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6A0" w:firstRow="1" w:lastRow="0" w:firstColumn="1" w:lastColumn="0" w:noHBand="1" w:noVBand="1"/>
      </w:tblPr>
      <w:tblGrid>
        <w:gridCol w:w="1951"/>
        <w:gridCol w:w="2164"/>
        <w:gridCol w:w="2935"/>
        <w:gridCol w:w="3105"/>
        <w:gridCol w:w="4229"/>
      </w:tblGrid>
      <w:tr w:rsidR="00317DC3" w:rsidRPr="009F0CE2" w14:paraId="7870DA8E" w14:textId="77777777" w:rsidTr="0086061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6" w:space="0" w:color="7F7F7F" w:themeColor="text1" w:themeTint="80"/>
              <w:right w:val="none" w:sz="0" w:space="0" w:color="auto"/>
            </w:tcBorders>
            <w:shd w:val="clear" w:color="auto" w:fill="202556"/>
          </w:tcPr>
          <w:p w14:paraId="0000002C" w14:textId="77777777" w:rsidR="00436E06" w:rsidRPr="009F0CE2" w:rsidRDefault="00436E06">
            <w:pPr>
              <w:rPr>
                <w:rFonts w:ascii="Open Sans" w:hAnsi="Open Sans" w:cs="Open Sans"/>
                <w:color w:val="FFFFFF" w:themeColor="background1"/>
                <w:sz w:val="32"/>
                <w:szCs w:val="32"/>
              </w:rPr>
            </w:pPr>
          </w:p>
        </w:tc>
        <w:tc>
          <w:tcPr>
            <w:tcW w:w="0" w:type="auto"/>
            <w:tcBorders>
              <w:top w:val="none" w:sz="0" w:space="0" w:color="auto"/>
              <w:left w:val="none" w:sz="0" w:space="0" w:color="auto"/>
              <w:bottom w:val="single" w:sz="6" w:space="0" w:color="7F7F7F" w:themeColor="text1" w:themeTint="80"/>
              <w:right w:val="none" w:sz="0" w:space="0" w:color="auto"/>
            </w:tcBorders>
            <w:shd w:val="clear" w:color="auto" w:fill="202556"/>
          </w:tcPr>
          <w:p w14:paraId="0000002D" w14:textId="77777777" w:rsidR="00436E06" w:rsidRPr="009F0CE2" w:rsidRDefault="00436E0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Not Present</w:t>
            </w:r>
          </w:p>
        </w:tc>
        <w:tc>
          <w:tcPr>
            <w:tcW w:w="0" w:type="auto"/>
            <w:tcBorders>
              <w:top w:val="none" w:sz="0" w:space="0" w:color="auto"/>
              <w:left w:val="none" w:sz="0" w:space="0" w:color="auto"/>
              <w:bottom w:val="single" w:sz="6" w:space="0" w:color="7F7F7F" w:themeColor="text1" w:themeTint="80"/>
              <w:right w:val="none" w:sz="0" w:space="0" w:color="auto"/>
            </w:tcBorders>
            <w:shd w:val="clear" w:color="auto" w:fill="202556"/>
          </w:tcPr>
          <w:p w14:paraId="0000002E" w14:textId="77777777" w:rsidR="00436E06" w:rsidRPr="009F0CE2" w:rsidRDefault="00436E0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Beginning</w:t>
            </w:r>
          </w:p>
        </w:tc>
        <w:tc>
          <w:tcPr>
            <w:tcW w:w="0" w:type="auto"/>
            <w:tcBorders>
              <w:top w:val="none" w:sz="0" w:space="0" w:color="auto"/>
              <w:left w:val="none" w:sz="0" w:space="0" w:color="auto"/>
              <w:bottom w:val="single" w:sz="6" w:space="0" w:color="7F7F7F" w:themeColor="text1" w:themeTint="80"/>
              <w:right w:val="none" w:sz="0" w:space="0" w:color="auto"/>
            </w:tcBorders>
            <w:shd w:val="clear" w:color="auto" w:fill="202556"/>
          </w:tcPr>
          <w:p w14:paraId="0000002F" w14:textId="77777777" w:rsidR="00436E06" w:rsidRPr="009F0CE2" w:rsidRDefault="00436E0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Emerging</w:t>
            </w:r>
          </w:p>
        </w:tc>
        <w:tc>
          <w:tcPr>
            <w:tcW w:w="0" w:type="auto"/>
            <w:tcBorders>
              <w:top w:val="none" w:sz="0" w:space="0" w:color="auto"/>
              <w:left w:val="none" w:sz="0" w:space="0" w:color="auto"/>
              <w:bottom w:val="single" w:sz="6" w:space="0" w:color="7F7F7F" w:themeColor="text1" w:themeTint="80"/>
              <w:right w:val="none" w:sz="0" w:space="0" w:color="auto"/>
            </w:tcBorders>
            <w:shd w:val="clear" w:color="auto" w:fill="202556"/>
          </w:tcPr>
          <w:p w14:paraId="00000030" w14:textId="77777777" w:rsidR="00436E06" w:rsidRPr="009F0CE2" w:rsidRDefault="00436E0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Established</w:t>
            </w:r>
          </w:p>
        </w:tc>
      </w:tr>
      <w:tr w:rsidR="00317DC3" w:rsidRPr="009F0CE2" w14:paraId="1C7D73A6" w14:textId="77777777" w:rsidTr="0086061C">
        <w:trPr>
          <w:cantSplit/>
          <w:trHeight w:val="313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DEEAF6" w:themeFill="accent1" w:themeFillTint="33"/>
            <w:vAlign w:val="center"/>
          </w:tcPr>
          <w:p w14:paraId="00000038" w14:textId="014EC8BF"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t>1.1</w:t>
            </w:r>
          </w:p>
          <w:p w14:paraId="00000039" w14:textId="77777777"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t>Availability of</w:t>
            </w:r>
          </w:p>
          <w:p w14:paraId="0000003A" w14:textId="77777777" w:rsidR="00436E06" w:rsidRPr="009F0CE2" w:rsidRDefault="00436E06" w:rsidP="002C7051">
            <w:pPr>
              <w:jc w:val="center"/>
              <w:rPr>
                <w:rFonts w:ascii="Open Sans" w:hAnsi="Open Sans" w:cs="Open Sans"/>
                <w:color w:val="000000"/>
              </w:rPr>
            </w:pPr>
            <w:r w:rsidRPr="009F0CE2">
              <w:rPr>
                <w:rFonts w:ascii="Open Sans" w:hAnsi="Open Sans" w:cs="Open Sans"/>
                <w:color w:val="000000"/>
                <w:sz w:val="28"/>
                <w:szCs w:val="28"/>
              </w:rPr>
              <w:t>OER</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3B" w14:textId="471FA4D3"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OER are not </w:t>
            </w:r>
            <w:r w:rsidR="009A3432" w:rsidRPr="009F0CE2">
              <w:rPr>
                <w:rFonts w:ascii="Open Sans" w:hAnsi="Open Sans" w:cs="Open Sans"/>
                <w:color w:val="000000"/>
              </w:rPr>
              <w:t>adopted in any programs or courses,</w:t>
            </w:r>
            <w:r w:rsidRPr="009F0CE2">
              <w:rPr>
                <w:rFonts w:ascii="Open Sans" w:hAnsi="Open Sans" w:cs="Open Sans"/>
                <w:color w:val="000000"/>
              </w:rPr>
              <w:t xml:space="preserve"> and </w:t>
            </w:r>
            <w:r w:rsidR="009A3432" w:rsidRPr="009F0CE2">
              <w:rPr>
                <w:rFonts w:ascii="Open Sans" w:hAnsi="Open Sans" w:cs="Open Sans"/>
                <w:color w:val="000000"/>
              </w:rPr>
              <w:t xml:space="preserve">hence not </w:t>
            </w:r>
            <w:r w:rsidRPr="009F0CE2">
              <w:rPr>
                <w:rFonts w:ascii="Open Sans" w:hAnsi="Open Sans" w:cs="Open Sans"/>
                <w:color w:val="000000"/>
              </w:rPr>
              <w:t>available to students.</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3C" w14:textId="77777777"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OER are adopted in a few academic programs and courses.</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30D03077" w14:textId="59D2AA2F" w:rsidR="00E574E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OER are being adopted more widely and intentionally in academic courses and programs, with attention being paid to availability for specific student populations.</w:t>
            </w:r>
          </w:p>
          <w:p w14:paraId="01D7B887" w14:textId="77777777" w:rsidR="00E574E6" w:rsidRPr="009F0CE2" w:rsidRDefault="00E574E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0000003E" w14:textId="4BCEB24A"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OER are available online. </w:t>
            </w:r>
          </w:p>
          <w:p w14:paraId="539A90E8" w14:textId="77777777" w:rsidR="00E574E6" w:rsidRPr="009F0CE2" w:rsidRDefault="00E574E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0000003F" w14:textId="3DE01D59"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OER available offline through limited printing access.</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040" w14:textId="6BB604D2"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Comprehensive plan is developed with implementation underway to increase availability of OER to students institution-wide, with focused attention to targeted student populations by ability, income, race/ethnicity, gender, geographic location, and majors.</w:t>
            </w:r>
          </w:p>
          <w:p w14:paraId="40E3E5C0" w14:textId="77777777" w:rsidR="00E574E6" w:rsidRPr="009F0CE2" w:rsidRDefault="00E574E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53CA4311" w14:textId="07F3CC05"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OER are accessible to all learners, and available online and</w:t>
            </w:r>
            <w:r w:rsidR="00E574E6" w:rsidRPr="009F0CE2">
              <w:rPr>
                <w:rFonts w:ascii="Open Sans" w:hAnsi="Open Sans" w:cs="Open Sans"/>
                <w:color w:val="000000"/>
              </w:rPr>
              <w:t xml:space="preserve"> </w:t>
            </w:r>
            <w:r w:rsidRPr="009F0CE2">
              <w:rPr>
                <w:rFonts w:ascii="Open Sans" w:hAnsi="Open Sans" w:cs="Open Sans"/>
                <w:color w:val="000000"/>
              </w:rPr>
              <w:t xml:space="preserve">offline. </w:t>
            </w:r>
          </w:p>
          <w:p w14:paraId="2EE6A0FA" w14:textId="77777777" w:rsidR="00901B65" w:rsidRPr="009F0CE2"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426700B6" w14:textId="41DC1B06"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New OER are designed in adherence to accessibility requirements and standards. </w:t>
            </w:r>
          </w:p>
          <w:p w14:paraId="34057D69" w14:textId="77777777" w:rsidR="00901B65" w:rsidRPr="009F0CE2"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2C2A1EE2" w14:textId="764F1218"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Monitoring plan in place to ensure no disparities in students accessing OER, including by ability, income, race/ethnicity, gender, geographic location, and majors.</w:t>
            </w:r>
          </w:p>
          <w:p w14:paraId="00000041" w14:textId="4EF204C5"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tc>
      </w:tr>
      <w:tr w:rsidR="00317DC3" w:rsidRPr="009F0CE2" w14:paraId="13CA56BD" w14:textId="77777777" w:rsidTr="0086061C">
        <w:trPr>
          <w:trHeight w:val="2591"/>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4" w:space="0" w:color="AEAAAA" w:themeColor="background2" w:themeShade="BF"/>
            </w:tcBorders>
            <w:shd w:val="clear" w:color="auto" w:fill="DEEAF6" w:themeFill="accent1" w:themeFillTint="33"/>
            <w:vAlign w:val="center"/>
          </w:tcPr>
          <w:p w14:paraId="00000048" w14:textId="22935974"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lastRenderedPageBreak/>
              <w:t>1.2</w:t>
            </w:r>
          </w:p>
          <w:p w14:paraId="00000049" w14:textId="03670765"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t>Access to</w:t>
            </w:r>
          </w:p>
          <w:p w14:paraId="0000004A" w14:textId="77777777"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t>Technology</w:t>
            </w:r>
          </w:p>
          <w:p w14:paraId="44AF81B5" w14:textId="77777777" w:rsidR="00E574E6" w:rsidRPr="009F0CE2" w:rsidRDefault="00E574E6" w:rsidP="002C7051">
            <w:pPr>
              <w:jc w:val="center"/>
              <w:rPr>
                <w:rFonts w:ascii="Open Sans" w:hAnsi="Open Sans" w:cs="Open Sans"/>
                <w:bCs/>
                <w:color w:val="000000"/>
                <w:sz w:val="6"/>
                <w:szCs w:val="6"/>
              </w:rPr>
            </w:pPr>
          </w:p>
          <w:p w14:paraId="0000004B" w14:textId="31A5E784" w:rsidR="00436E06" w:rsidRPr="009F0CE2" w:rsidRDefault="00436E06" w:rsidP="002C7051">
            <w:pPr>
              <w:jc w:val="center"/>
              <w:rPr>
                <w:rFonts w:ascii="Open Sans" w:hAnsi="Open Sans" w:cs="Open Sans"/>
                <w:b w:val="0"/>
                <w:bCs/>
                <w:color w:val="000000"/>
              </w:rPr>
            </w:pPr>
            <w:r w:rsidRPr="009F0CE2">
              <w:rPr>
                <w:rFonts w:ascii="Open Sans" w:hAnsi="Open Sans" w:cs="Open Sans"/>
                <w:b w:val="0"/>
                <w:bCs/>
                <w:color w:val="000000"/>
              </w:rPr>
              <w:t>(Broadband, Devices, and</w:t>
            </w:r>
          </w:p>
          <w:p w14:paraId="0000004C" w14:textId="01F1BB2A" w:rsidR="00436E06" w:rsidRPr="009F0CE2" w:rsidRDefault="00436E06" w:rsidP="002C7051">
            <w:pPr>
              <w:jc w:val="center"/>
              <w:rPr>
                <w:rFonts w:ascii="Open Sans" w:hAnsi="Open Sans" w:cs="Open Sans"/>
                <w:color w:val="000000"/>
              </w:rPr>
            </w:pPr>
            <w:r w:rsidRPr="009F0CE2">
              <w:rPr>
                <w:rFonts w:ascii="Open Sans" w:hAnsi="Open Sans" w:cs="Open Sans"/>
                <w:b w:val="0"/>
                <w:bCs/>
                <w:color w:val="000000"/>
              </w:rPr>
              <w:t>Service</w:t>
            </w:r>
            <w:r w:rsidR="00E574E6" w:rsidRPr="009F0CE2">
              <w:rPr>
                <w:rFonts w:ascii="Open Sans" w:hAnsi="Open Sans" w:cs="Open Sans"/>
                <w:b w:val="0"/>
                <w:bCs/>
                <w:color w:val="000000"/>
              </w:rPr>
              <w:t>s</w:t>
            </w:r>
            <w:r w:rsidRPr="009F0CE2">
              <w:rPr>
                <w:rFonts w:ascii="Open Sans" w:hAnsi="Open Sans" w:cs="Open Sans"/>
                <w:b w:val="0"/>
                <w:bCs/>
                <w:color w:val="000000"/>
              </w:rPr>
              <w:t>)</w:t>
            </w:r>
          </w:p>
        </w:tc>
        <w:tc>
          <w:tcPr>
            <w:tcW w:w="0" w:type="auto"/>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D" w14:textId="77777777"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Access to technology not considered as part of OER usage and/or planning.</w:t>
            </w:r>
          </w:p>
        </w:tc>
        <w:tc>
          <w:tcPr>
            <w:tcW w:w="0" w:type="auto"/>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E" w14:textId="77777777" w:rsidR="00436E06" w:rsidRPr="009F0CE2" w:rsidRDefault="00436E06" w:rsidP="00E574E6">
            <w:pPr>
              <w:keepLines/>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Access to broadband, devices and service considered as part of OER usage and/or planning.</w:t>
            </w:r>
          </w:p>
        </w:tc>
        <w:tc>
          <w:tcPr>
            <w:tcW w:w="0" w:type="auto"/>
            <w:tcBorders>
              <w:top w:val="single" w:sz="6" w:space="0" w:color="7F7F7F" w:themeColor="text1" w:themeTint="80"/>
              <w:bottom w:val="single" w:sz="4" w:space="0" w:color="AEAAAA" w:themeColor="background2" w:themeShade="BF"/>
            </w:tcBorders>
            <w:shd w:val="clear" w:color="auto" w:fill="E7E6E6" w:themeFill="background2"/>
            <w:vAlign w:val="center"/>
          </w:tcPr>
          <w:p w14:paraId="0000004F" w14:textId="77777777"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Alternatives for accessing OER are offered for students with technology impediments with attention to broadband, service and device needs.</w:t>
            </w:r>
          </w:p>
        </w:tc>
        <w:tc>
          <w:tcPr>
            <w:tcW w:w="0" w:type="auto"/>
            <w:tcBorders>
              <w:top w:val="single" w:sz="6" w:space="0" w:color="7F7F7F" w:themeColor="text1" w:themeTint="80"/>
              <w:bottom w:val="single" w:sz="4" w:space="0" w:color="AEAAAA" w:themeColor="background2" w:themeShade="BF"/>
              <w:right w:val="single" w:sz="6" w:space="0" w:color="7F7F7F" w:themeColor="text1" w:themeTint="80"/>
            </w:tcBorders>
            <w:shd w:val="clear" w:color="auto" w:fill="E7E6E6" w:themeFill="background2"/>
            <w:vAlign w:val="center"/>
          </w:tcPr>
          <w:p w14:paraId="00000050" w14:textId="121EAB71"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Comprehensive plan is developed with implementation underway to ensure technological access to OER for students, with attention to differing needs of student populations.</w:t>
            </w:r>
          </w:p>
          <w:p w14:paraId="3DA3B6E3" w14:textId="77777777" w:rsidR="00901B65" w:rsidRPr="009F0CE2" w:rsidRDefault="00901B65"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00000051" w14:textId="1DD0E31F" w:rsidR="00436E06" w:rsidRPr="009F0CE2" w:rsidRDefault="00436E06"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The plan includes alternatives for accessing OER for students with technology impediments and students </w:t>
            </w:r>
            <w:r w:rsidR="001B621C" w:rsidRPr="009F0CE2">
              <w:rPr>
                <w:rFonts w:ascii="Open Sans" w:hAnsi="Open Sans" w:cs="Open Sans"/>
                <w:color w:val="000000"/>
              </w:rPr>
              <w:t>can</w:t>
            </w:r>
            <w:r w:rsidRPr="009F0CE2">
              <w:rPr>
                <w:rFonts w:ascii="Open Sans" w:hAnsi="Open Sans" w:cs="Open Sans"/>
                <w:color w:val="000000"/>
              </w:rPr>
              <w:t xml:space="preserve"> access course materials in a variety of ways.</w:t>
            </w:r>
          </w:p>
        </w:tc>
      </w:tr>
      <w:tr w:rsidR="00317DC3" w:rsidRPr="009F0CE2" w14:paraId="546E4350" w14:textId="77777777" w:rsidTr="0086061C">
        <w:trPr>
          <w:trHeight w:val="275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EEAF6" w:themeFill="accent1" w:themeFillTint="33"/>
            <w:vAlign w:val="center"/>
          </w:tcPr>
          <w:p w14:paraId="6999251B" w14:textId="6DB4748D" w:rsidR="00E574E6" w:rsidRPr="009F0CE2" w:rsidRDefault="00436E06" w:rsidP="002C7051">
            <w:pPr>
              <w:jc w:val="center"/>
              <w:rPr>
                <w:rFonts w:ascii="Open Sans" w:hAnsi="Open Sans" w:cs="Open Sans"/>
                <w:b w:val="0"/>
                <w:color w:val="000000"/>
                <w:sz w:val="28"/>
                <w:szCs w:val="28"/>
              </w:rPr>
            </w:pPr>
            <w:r w:rsidRPr="009F0CE2">
              <w:rPr>
                <w:rFonts w:ascii="Open Sans" w:hAnsi="Open Sans" w:cs="Open Sans"/>
                <w:color w:val="000000"/>
                <w:sz w:val="28"/>
                <w:szCs w:val="28"/>
              </w:rPr>
              <w:t>1.3</w:t>
            </w:r>
          </w:p>
          <w:p w14:paraId="00000058" w14:textId="4208FBE6" w:rsidR="00436E06" w:rsidRPr="009F0CE2" w:rsidRDefault="00436E06" w:rsidP="002C7051">
            <w:pPr>
              <w:jc w:val="center"/>
              <w:rPr>
                <w:rFonts w:ascii="Open Sans" w:hAnsi="Open Sans" w:cs="Open Sans"/>
                <w:color w:val="000000"/>
                <w:sz w:val="28"/>
                <w:szCs w:val="28"/>
              </w:rPr>
            </w:pPr>
            <w:r w:rsidRPr="009F0CE2">
              <w:rPr>
                <w:rFonts w:ascii="Open Sans" w:hAnsi="Open Sans" w:cs="Open Sans"/>
                <w:color w:val="000000"/>
                <w:sz w:val="28"/>
                <w:szCs w:val="28"/>
              </w:rPr>
              <w:t>Student Awareness of</w:t>
            </w:r>
          </w:p>
          <w:p w14:paraId="00000059" w14:textId="77777777" w:rsidR="00436E06" w:rsidRPr="009F0CE2" w:rsidRDefault="00436E06" w:rsidP="002C7051">
            <w:pPr>
              <w:jc w:val="center"/>
              <w:rPr>
                <w:rFonts w:ascii="Open Sans" w:hAnsi="Open Sans" w:cs="Open Sans"/>
                <w:color w:val="000000"/>
              </w:rPr>
            </w:pPr>
            <w:r w:rsidRPr="009F0CE2">
              <w:rPr>
                <w:rFonts w:ascii="Open Sans" w:hAnsi="Open Sans" w:cs="Open Sans"/>
                <w:color w:val="000000"/>
                <w:sz w:val="28"/>
                <w:szCs w:val="28"/>
              </w:rPr>
              <w:t>OER</w:t>
            </w:r>
          </w:p>
        </w:tc>
        <w:tc>
          <w:tcPr>
            <w:tcW w:w="0" w:type="auto"/>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0000005A" w14:textId="635499B6" w:rsidR="00436E06" w:rsidRPr="009F0CE2" w:rsidRDefault="009A3432"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S</w:t>
            </w:r>
            <w:r w:rsidR="00436E06" w:rsidRPr="009F0CE2">
              <w:rPr>
                <w:rFonts w:ascii="Open Sans" w:hAnsi="Open Sans" w:cs="Open Sans"/>
                <w:color w:val="000000"/>
              </w:rPr>
              <w:t xml:space="preserve">tudents are not informed about what </w:t>
            </w:r>
            <w:r w:rsidRPr="009F0CE2">
              <w:rPr>
                <w:rFonts w:ascii="Open Sans" w:hAnsi="Open Sans" w:cs="Open Sans"/>
                <w:color w:val="000000"/>
              </w:rPr>
              <w:t>OER</w:t>
            </w:r>
            <w:r w:rsidR="00436E06" w:rsidRPr="009F0CE2">
              <w:rPr>
                <w:rFonts w:ascii="Open Sans" w:hAnsi="Open Sans" w:cs="Open Sans"/>
                <w:color w:val="000000"/>
              </w:rPr>
              <w:t xml:space="preserve"> are, where to find them, </w:t>
            </w:r>
            <w:r w:rsidRPr="009F0CE2">
              <w:rPr>
                <w:rFonts w:ascii="Open Sans" w:hAnsi="Open Sans" w:cs="Open Sans"/>
                <w:color w:val="000000"/>
              </w:rPr>
              <w:t xml:space="preserve">or </w:t>
            </w:r>
            <w:r w:rsidR="00436E06" w:rsidRPr="009F0CE2">
              <w:rPr>
                <w:rFonts w:ascii="Open Sans" w:hAnsi="Open Sans" w:cs="Open Sans"/>
                <w:color w:val="000000"/>
              </w:rPr>
              <w:t>how to use them.</w:t>
            </w:r>
          </w:p>
        </w:tc>
        <w:tc>
          <w:tcPr>
            <w:tcW w:w="0" w:type="auto"/>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4C69378" w14:textId="77777777"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0000005B" w14:textId="74D1EEE4"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Some institutional units and departments are beginning to take responsibility for informing students about OER and how to access them. </w:t>
            </w:r>
          </w:p>
          <w:p w14:paraId="0EB6E540" w14:textId="77777777"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344C7930" w14:textId="77777777"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Course schedule</w:t>
            </w:r>
            <w:r w:rsidR="0038098E" w:rsidRPr="009F0CE2">
              <w:rPr>
                <w:rFonts w:ascii="Open Sans" w:hAnsi="Open Sans" w:cs="Open Sans"/>
                <w:color w:val="000000"/>
              </w:rPr>
              <w:t>s</w:t>
            </w:r>
            <w:r w:rsidRPr="009F0CE2">
              <w:rPr>
                <w:rFonts w:ascii="Open Sans" w:hAnsi="Open Sans" w:cs="Open Sans"/>
                <w:color w:val="000000"/>
              </w:rPr>
              <w:t xml:space="preserve"> and catalogues</w:t>
            </w:r>
            <w:r w:rsidR="00317DC3" w:rsidRPr="009F0CE2">
              <w:rPr>
                <w:rFonts w:ascii="Open Sans" w:hAnsi="Open Sans" w:cs="Open Sans"/>
                <w:color w:val="000000"/>
              </w:rPr>
              <w:t>, and bookstore</w:t>
            </w:r>
            <w:r w:rsidRPr="009F0CE2">
              <w:rPr>
                <w:rFonts w:ascii="Open Sans" w:hAnsi="Open Sans" w:cs="Open Sans"/>
                <w:color w:val="000000"/>
              </w:rPr>
              <w:t xml:space="preserve"> increasingly include </w:t>
            </w:r>
            <w:r w:rsidR="003348A0" w:rsidRPr="009F0CE2">
              <w:rPr>
                <w:rFonts w:ascii="Open Sans" w:hAnsi="Open Sans" w:cs="Open Sans"/>
                <w:color w:val="000000"/>
              </w:rPr>
              <w:t xml:space="preserve">clear </w:t>
            </w:r>
            <w:r w:rsidRPr="009F0CE2">
              <w:rPr>
                <w:rFonts w:ascii="Open Sans" w:hAnsi="Open Sans" w:cs="Open Sans"/>
                <w:color w:val="000000"/>
              </w:rPr>
              <w:t xml:space="preserve">OER </w:t>
            </w:r>
            <w:r w:rsidR="0038098E" w:rsidRPr="009F0CE2">
              <w:rPr>
                <w:rFonts w:ascii="Open Sans" w:hAnsi="Open Sans" w:cs="Open Sans"/>
                <w:color w:val="000000"/>
              </w:rPr>
              <w:t xml:space="preserve">course </w:t>
            </w:r>
            <w:r w:rsidRPr="009F0CE2">
              <w:rPr>
                <w:rFonts w:ascii="Open Sans" w:hAnsi="Open Sans" w:cs="Open Sans"/>
                <w:color w:val="000000"/>
              </w:rPr>
              <w:t>markings.</w:t>
            </w:r>
          </w:p>
          <w:p w14:paraId="0000005C" w14:textId="1985925B"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tc>
        <w:tc>
          <w:tcPr>
            <w:tcW w:w="0" w:type="auto"/>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FE0C5B0" w14:textId="2D0CBFD7"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0000005D" w14:textId="5D2858D8"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More institutional units and departments are informing students about OER</w:t>
            </w:r>
            <w:r w:rsidR="00317DC3" w:rsidRPr="009F0CE2">
              <w:rPr>
                <w:rFonts w:ascii="Open Sans" w:hAnsi="Open Sans" w:cs="Open Sans"/>
                <w:color w:val="000000"/>
              </w:rPr>
              <w:t>, including library, academic units, advisement and student support units, and bookstore.</w:t>
            </w:r>
          </w:p>
          <w:p w14:paraId="6FE54A15" w14:textId="77777777"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2932184B" w14:textId="30E49534" w:rsidR="00317DC3"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 xml:space="preserve">Published cost-of-attendance information includes language on no- and low-cost textbooks and course materials. </w:t>
            </w:r>
          </w:p>
          <w:p w14:paraId="4C3CC2F5" w14:textId="77777777" w:rsidR="00E574E6" w:rsidRPr="009F0CE2" w:rsidRDefault="00E574E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66EF83DD" w14:textId="52100D64"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Students are informed about data privacy aspects of automated textbook purchasing programs and other course material options.</w:t>
            </w:r>
          </w:p>
          <w:p w14:paraId="0000005F" w14:textId="77777777"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tc>
        <w:tc>
          <w:tcPr>
            <w:tcW w:w="0" w:type="auto"/>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0F098C1" w14:textId="532FFC89" w:rsidR="00E574E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Comprehensive communication plan is developed with implementation underway in which units take responsibility for informing students, including orientation, registration, financial aid, advisement, libraries and academic departments</w:t>
            </w:r>
            <w:r w:rsidR="00317DC3" w:rsidRPr="009F0CE2">
              <w:rPr>
                <w:rFonts w:ascii="Open Sans" w:hAnsi="Open Sans" w:cs="Open Sans"/>
                <w:color w:val="000000"/>
              </w:rPr>
              <w:t>, and bookstore</w:t>
            </w:r>
            <w:r w:rsidRPr="009F0CE2">
              <w:rPr>
                <w:rFonts w:ascii="Open Sans" w:hAnsi="Open Sans" w:cs="Open Sans"/>
                <w:color w:val="000000"/>
              </w:rPr>
              <w:t>.</w:t>
            </w:r>
          </w:p>
          <w:p w14:paraId="424BE0D6" w14:textId="77777777" w:rsidR="002C4BA7" w:rsidRPr="009F0CE2" w:rsidRDefault="002C4BA7" w:rsidP="002C4B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p w14:paraId="338D0F08" w14:textId="72E47AE7" w:rsidR="00436E06" w:rsidRPr="009F0CE2" w:rsidRDefault="00436E06" w:rsidP="002C4B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9F0CE2">
              <w:rPr>
                <w:rFonts w:ascii="Open Sans" w:hAnsi="Open Sans" w:cs="Open Sans"/>
                <w:color w:val="000000"/>
              </w:rPr>
              <w:t>Communication plan includes continuous monitoring of assessment, improvement, and dissemination.</w:t>
            </w:r>
          </w:p>
          <w:p w14:paraId="00000060" w14:textId="77777777" w:rsidR="00436E06" w:rsidRPr="009F0CE2" w:rsidRDefault="00436E06" w:rsidP="00E574E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p>
        </w:tc>
      </w:tr>
    </w:tbl>
    <w:p w14:paraId="00000064" w14:textId="77777777" w:rsidR="00144544" w:rsidRPr="009F0CE2" w:rsidRDefault="00144544">
      <w:pPr>
        <w:spacing w:after="0" w:line="240" w:lineRule="auto"/>
        <w:rPr>
          <w:rFonts w:ascii="Open Sans" w:hAnsi="Open Sans" w:cs="Open Sans"/>
          <w:color w:val="000000"/>
        </w:rPr>
      </w:pPr>
    </w:p>
    <w:p w14:paraId="54EB96BD" w14:textId="7EA2362A" w:rsidR="00E574E6" w:rsidRPr="0086061C" w:rsidRDefault="0086061C" w:rsidP="0086061C">
      <w:pPr>
        <w:pStyle w:val="Heading1"/>
        <w:rPr>
          <w:rFonts w:ascii="Open Sans" w:hAnsi="Open Sans" w:cs="Open Sans"/>
          <w:sz w:val="40"/>
          <w:szCs w:val="40"/>
        </w:rPr>
      </w:pPr>
      <w:r w:rsidRPr="0086061C">
        <w:rPr>
          <w:rFonts w:ascii="Open Sans" w:hAnsi="Open Sans" w:cs="Open Sans"/>
          <w:sz w:val="40"/>
          <w:szCs w:val="40"/>
        </w:rPr>
        <w:t>Practitioners</w:t>
      </w:r>
    </w:p>
    <w:p w14:paraId="00000066" w14:textId="47AF09D0" w:rsidR="00144544" w:rsidRPr="009F0CE2" w:rsidRDefault="00246E1E">
      <w:pPr>
        <w:spacing w:after="0" w:line="240" w:lineRule="auto"/>
        <w:rPr>
          <w:rFonts w:ascii="Open Sans" w:hAnsi="Open Sans" w:cs="Open Sans"/>
          <w:color w:val="000000"/>
        </w:rPr>
      </w:pPr>
      <w:r w:rsidRPr="009F0CE2">
        <w:rPr>
          <w:rFonts w:ascii="Open Sans" w:hAnsi="Open Sans" w:cs="Open Sans"/>
          <w:color w:val="000000"/>
          <w:sz w:val="24"/>
          <w:szCs w:val="24"/>
        </w:rPr>
        <w:t>This section focuse</w:t>
      </w:r>
      <w:r w:rsidR="001B621C" w:rsidRPr="009F0CE2">
        <w:rPr>
          <w:rFonts w:ascii="Open Sans" w:hAnsi="Open Sans" w:cs="Open Sans"/>
          <w:color w:val="000000"/>
          <w:sz w:val="24"/>
          <w:szCs w:val="24"/>
        </w:rPr>
        <w:t xml:space="preserve">s </w:t>
      </w:r>
      <w:r w:rsidRPr="009F0CE2">
        <w:rPr>
          <w:rFonts w:ascii="Open Sans" w:hAnsi="Open Sans" w:cs="Open Sans"/>
          <w:color w:val="000000"/>
          <w:sz w:val="24"/>
          <w:szCs w:val="24"/>
        </w:rPr>
        <w:t>on e</w:t>
      </w:r>
      <w:r w:rsidR="00907BE8" w:rsidRPr="009F0CE2">
        <w:rPr>
          <w:rFonts w:ascii="Open Sans" w:hAnsi="Open Sans" w:cs="Open Sans"/>
          <w:color w:val="000000"/>
          <w:sz w:val="24"/>
          <w:szCs w:val="24"/>
        </w:rPr>
        <w:t>quity-centered I</w:t>
      </w:r>
      <w:r w:rsidR="00F41C2D" w:rsidRPr="009F0CE2">
        <w:rPr>
          <w:rFonts w:ascii="Open Sans" w:hAnsi="Open Sans" w:cs="Open Sans"/>
          <w:color w:val="000000"/>
          <w:sz w:val="24"/>
          <w:szCs w:val="24"/>
        </w:rPr>
        <w:t>nstruction</w:t>
      </w:r>
      <w:r w:rsidR="00614F83" w:rsidRPr="009F0CE2">
        <w:rPr>
          <w:rFonts w:ascii="Open Sans" w:hAnsi="Open Sans" w:cs="Open Sans"/>
          <w:color w:val="000000"/>
          <w:sz w:val="24"/>
          <w:szCs w:val="24"/>
        </w:rPr>
        <w:t xml:space="preserve"> &amp; Pedagogy</w:t>
      </w:r>
      <w:r w:rsidR="00F41C2D" w:rsidRPr="009F0CE2">
        <w:rPr>
          <w:rFonts w:ascii="Open Sans" w:hAnsi="Open Sans" w:cs="Open Sans"/>
          <w:color w:val="000000"/>
          <w:sz w:val="24"/>
          <w:szCs w:val="24"/>
        </w:rPr>
        <w:t>, Content, and multiple dimensio</w:t>
      </w:r>
      <w:r w:rsidR="00024E00" w:rsidRPr="009F0CE2">
        <w:rPr>
          <w:rFonts w:ascii="Open Sans" w:hAnsi="Open Sans" w:cs="Open Sans"/>
          <w:color w:val="000000"/>
          <w:sz w:val="24"/>
          <w:szCs w:val="24"/>
        </w:rPr>
        <w:t>ns of Infrastructure, including</w:t>
      </w:r>
      <w:r w:rsidR="00F41C2D" w:rsidRPr="009F0CE2">
        <w:rPr>
          <w:rFonts w:ascii="Open Sans" w:hAnsi="Open Sans" w:cs="Open Sans"/>
          <w:color w:val="000000"/>
          <w:sz w:val="24"/>
          <w:szCs w:val="24"/>
        </w:rPr>
        <w:t xml:space="preserve"> S</w:t>
      </w:r>
      <w:r w:rsidR="00024E00" w:rsidRPr="009F0CE2">
        <w:rPr>
          <w:rFonts w:ascii="Open Sans" w:hAnsi="Open Sans" w:cs="Open Sans"/>
          <w:color w:val="000000"/>
          <w:sz w:val="24"/>
          <w:szCs w:val="24"/>
        </w:rPr>
        <w:t xml:space="preserve">taff Support, </w:t>
      </w:r>
      <w:r w:rsidR="00F41C2D" w:rsidRPr="009F0CE2">
        <w:rPr>
          <w:rFonts w:ascii="Open Sans" w:hAnsi="Open Sans" w:cs="Open Sans"/>
          <w:color w:val="000000"/>
          <w:sz w:val="24"/>
          <w:szCs w:val="24"/>
        </w:rPr>
        <w:t>Course Markings, IT Support, and Bookstores</w:t>
      </w:r>
      <w:r w:rsidR="00461235" w:rsidRPr="009F0CE2">
        <w:rPr>
          <w:rFonts w:ascii="Open Sans" w:hAnsi="Open Sans" w:cs="Open Sans"/>
          <w:color w:val="000000"/>
          <w:sz w:val="24"/>
          <w:szCs w:val="24"/>
        </w:rPr>
        <w:t xml:space="preserve">—all designed to build </w:t>
      </w:r>
      <w:r w:rsidR="00E37E8C" w:rsidRPr="009F0CE2">
        <w:rPr>
          <w:rFonts w:ascii="Open Sans" w:hAnsi="Open Sans" w:cs="Open Sans"/>
          <w:color w:val="000000"/>
          <w:sz w:val="24"/>
          <w:szCs w:val="24"/>
        </w:rPr>
        <w:t xml:space="preserve">practitioner </w:t>
      </w:r>
      <w:r w:rsidR="00461235" w:rsidRPr="009F0CE2">
        <w:rPr>
          <w:rFonts w:ascii="Open Sans" w:hAnsi="Open Sans" w:cs="Open Sans"/>
          <w:color w:val="000000"/>
          <w:sz w:val="24"/>
          <w:szCs w:val="24"/>
        </w:rPr>
        <w:t>capacity institution-wide in terms of equity-centered OER engagement and expansion</w:t>
      </w:r>
      <w:r w:rsidR="00564D72" w:rsidRPr="009F0CE2">
        <w:rPr>
          <w:rFonts w:ascii="Open Sans" w:hAnsi="Open Sans" w:cs="Open Sans"/>
          <w:color w:val="000000"/>
          <w:sz w:val="24"/>
          <w:szCs w:val="24"/>
        </w:rPr>
        <w:t xml:space="preserve"> leading to equitable student access, outcomes and success</w:t>
      </w:r>
      <w:r w:rsidR="00024E00" w:rsidRPr="009F0CE2">
        <w:rPr>
          <w:rFonts w:ascii="Open Sans" w:hAnsi="Open Sans" w:cs="Open Sans"/>
          <w:color w:val="000000"/>
          <w:sz w:val="24"/>
          <w:szCs w:val="24"/>
        </w:rPr>
        <w:t xml:space="preserve">.  </w:t>
      </w:r>
      <w:r w:rsidR="00024E00" w:rsidRPr="009F0CE2">
        <w:rPr>
          <w:rFonts w:ascii="Open Sans" w:hAnsi="Open Sans" w:cs="Open Sans"/>
          <w:i/>
          <w:color w:val="000000"/>
          <w:sz w:val="24"/>
          <w:szCs w:val="24"/>
        </w:rPr>
        <w:t>N.B.</w:t>
      </w:r>
      <w:r w:rsidR="00024E00" w:rsidRPr="009F0CE2">
        <w:rPr>
          <w:rFonts w:ascii="Open Sans" w:hAnsi="Open Sans" w:cs="Open Sans"/>
          <w:color w:val="000000"/>
          <w:sz w:val="24"/>
          <w:szCs w:val="24"/>
        </w:rPr>
        <w:t xml:space="preserve"> The Leadership </w:t>
      </w:r>
      <w:r w:rsidR="00616CCC" w:rsidRPr="009F0CE2">
        <w:rPr>
          <w:rFonts w:ascii="Open Sans" w:hAnsi="Open Sans" w:cs="Open Sans"/>
          <w:color w:val="000000"/>
          <w:sz w:val="24"/>
          <w:szCs w:val="24"/>
        </w:rPr>
        <w:t xml:space="preserve">&amp; </w:t>
      </w:r>
      <w:r w:rsidR="00024E00" w:rsidRPr="009F0CE2">
        <w:rPr>
          <w:rFonts w:ascii="Open Sans" w:hAnsi="Open Sans" w:cs="Open Sans"/>
          <w:color w:val="000000"/>
          <w:sz w:val="24"/>
          <w:szCs w:val="24"/>
        </w:rPr>
        <w:t xml:space="preserve">Accountability section below also includes </w:t>
      </w:r>
      <w:r w:rsidR="00616CCC" w:rsidRPr="009F0CE2">
        <w:rPr>
          <w:rFonts w:ascii="Open Sans" w:hAnsi="Open Sans" w:cs="Open Sans"/>
          <w:color w:val="000000"/>
          <w:sz w:val="24"/>
          <w:szCs w:val="24"/>
        </w:rPr>
        <w:t>attention to support for instructors, professional development, and academic policy like tenure and promotion</w:t>
      </w:r>
      <w:r w:rsidR="00461235" w:rsidRPr="009F0CE2">
        <w:rPr>
          <w:rFonts w:ascii="Open Sans" w:hAnsi="Open Sans" w:cs="Open Sans"/>
          <w:color w:val="000000"/>
          <w:sz w:val="24"/>
          <w:szCs w:val="24"/>
        </w:rPr>
        <w:t>, focused on those with decision-making authority and responsibility</w:t>
      </w:r>
      <w:r w:rsidR="00616CCC" w:rsidRPr="009F0CE2">
        <w:rPr>
          <w:rFonts w:ascii="Open Sans" w:hAnsi="Open Sans" w:cs="Open Sans"/>
          <w:color w:val="000000"/>
          <w:sz w:val="24"/>
          <w:szCs w:val="24"/>
        </w:rPr>
        <w:t xml:space="preserve">. </w:t>
      </w:r>
      <w:r w:rsidR="00024E00" w:rsidRPr="009F0CE2">
        <w:rPr>
          <w:rFonts w:ascii="Open Sans" w:hAnsi="Open Sans" w:cs="Open Sans"/>
          <w:color w:val="000000"/>
          <w:sz w:val="24"/>
          <w:szCs w:val="24"/>
        </w:rPr>
        <w:t xml:space="preserve">The focus in this section </w:t>
      </w:r>
      <w:r w:rsidR="00461235" w:rsidRPr="009F0CE2">
        <w:rPr>
          <w:rFonts w:ascii="Open Sans" w:hAnsi="Open Sans" w:cs="Open Sans"/>
          <w:color w:val="000000"/>
          <w:sz w:val="24"/>
          <w:szCs w:val="24"/>
        </w:rPr>
        <w:t>is on the practice side of instruction and pedagogy.</w:t>
      </w:r>
    </w:p>
    <w:p w14:paraId="00000067" w14:textId="77777777" w:rsidR="00144544" w:rsidRPr="009F0CE2" w:rsidRDefault="00144544">
      <w:pPr>
        <w:spacing w:after="0" w:line="240" w:lineRule="auto"/>
        <w:jc w:val="center"/>
        <w:rPr>
          <w:rFonts w:ascii="Open Sans" w:hAnsi="Open Sans" w:cs="Open Sans"/>
          <w:color w:val="000000"/>
          <w:sz w:val="24"/>
          <w:szCs w:val="24"/>
        </w:rPr>
      </w:pPr>
    </w:p>
    <w:tbl>
      <w:tblPr>
        <w:tblStyle w:val="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47"/>
        <w:gridCol w:w="2724"/>
        <w:gridCol w:w="2899"/>
        <w:gridCol w:w="3344"/>
        <w:gridCol w:w="3176"/>
      </w:tblGrid>
      <w:tr w:rsidR="0086061C" w:rsidRPr="0086061C" w14:paraId="00BAC338" w14:textId="77777777" w:rsidTr="00860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7F7F7F" w:themeColor="text1" w:themeTint="80"/>
            </w:tcBorders>
            <w:shd w:val="clear" w:color="auto" w:fill="324C4B"/>
            <w:vAlign w:val="center"/>
          </w:tcPr>
          <w:p w14:paraId="00000068" w14:textId="77777777" w:rsidR="002C0BA9" w:rsidRPr="0086061C" w:rsidRDefault="002C0BA9" w:rsidP="00901B65">
            <w:pPr>
              <w:jc w:val="center"/>
              <w:rPr>
                <w:rFonts w:ascii="Open Sans" w:hAnsi="Open Sans" w:cs="Open Sans"/>
                <w:color w:val="FFFFFF" w:themeColor="background1"/>
                <w:sz w:val="28"/>
                <w:szCs w:val="28"/>
              </w:rPr>
            </w:pPr>
          </w:p>
        </w:tc>
        <w:tc>
          <w:tcPr>
            <w:tcW w:w="0" w:type="auto"/>
            <w:tcBorders>
              <w:bottom w:val="single" w:sz="6" w:space="0" w:color="7F7F7F" w:themeColor="text1" w:themeTint="80"/>
            </w:tcBorders>
            <w:shd w:val="clear" w:color="auto" w:fill="324C4B"/>
          </w:tcPr>
          <w:p w14:paraId="00000069" w14:textId="77777777" w:rsidR="002C0BA9" w:rsidRPr="0086061C" w:rsidRDefault="002C0BA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28"/>
                <w:szCs w:val="28"/>
              </w:rPr>
            </w:pPr>
            <w:r w:rsidRPr="0086061C">
              <w:rPr>
                <w:rFonts w:ascii="Open Sans" w:hAnsi="Open Sans" w:cs="Open Sans"/>
                <w:color w:val="FFFFFF" w:themeColor="background1"/>
                <w:sz w:val="28"/>
                <w:szCs w:val="28"/>
              </w:rPr>
              <w:t>Not Present</w:t>
            </w:r>
          </w:p>
        </w:tc>
        <w:tc>
          <w:tcPr>
            <w:tcW w:w="0" w:type="auto"/>
            <w:tcBorders>
              <w:bottom w:val="single" w:sz="6" w:space="0" w:color="7F7F7F" w:themeColor="text1" w:themeTint="80"/>
            </w:tcBorders>
            <w:shd w:val="clear" w:color="auto" w:fill="324C4B"/>
          </w:tcPr>
          <w:p w14:paraId="0000006A" w14:textId="77777777" w:rsidR="002C0BA9" w:rsidRPr="0086061C" w:rsidRDefault="002C0BA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28"/>
                <w:szCs w:val="28"/>
              </w:rPr>
            </w:pPr>
            <w:r w:rsidRPr="0086061C">
              <w:rPr>
                <w:rFonts w:ascii="Open Sans" w:hAnsi="Open Sans" w:cs="Open Sans"/>
                <w:color w:val="FFFFFF" w:themeColor="background1"/>
                <w:sz w:val="28"/>
                <w:szCs w:val="28"/>
              </w:rPr>
              <w:t>Beginning</w:t>
            </w:r>
          </w:p>
        </w:tc>
        <w:tc>
          <w:tcPr>
            <w:tcW w:w="0" w:type="auto"/>
            <w:tcBorders>
              <w:bottom w:val="single" w:sz="6" w:space="0" w:color="7F7F7F" w:themeColor="text1" w:themeTint="80"/>
            </w:tcBorders>
            <w:shd w:val="clear" w:color="auto" w:fill="324C4B"/>
          </w:tcPr>
          <w:p w14:paraId="0000006B" w14:textId="77777777" w:rsidR="002C0BA9" w:rsidRPr="0086061C" w:rsidRDefault="002C0BA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28"/>
                <w:szCs w:val="28"/>
              </w:rPr>
            </w:pPr>
            <w:r w:rsidRPr="0086061C">
              <w:rPr>
                <w:rFonts w:ascii="Open Sans" w:hAnsi="Open Sans" w:cs="Open Sans"/>
                <w:color w:val="FFFFFF" w:themeColor="background1"/>
                <w:sz w:val="28"/>
                <w:szCs w:val="28"/>
              </w:rPr>
              <w:t>Emerging</w:t>
            </w:r>
          </w:p>
        </w:tc>
        <w:tc>
          <w:tcPr>
            <w:tcW w:w="0" w:type="auto"/>
            <w:tcBorders>
              <w:bottom w:val="single" w:sz="6" w:space="0" w:color="7F7F7F" w:themeColor="text1" w:themeTint="80"/>
            </w:tcBorders>
            <w:shd w:val="clear" w:color="auto" w:fill="324C4B"/>
          </w:tcPr>
          <w:p w14:paraId="0000006C" w14:textId="77777777" w:rsidR="002C0BA9" w:rsidRPr="0086061C" w:rsidRDefault="002C0BA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28"/>
                <w:szCs w:val="28"/>
              </w:rPr>
            </w:pPr>
            <w:r w:rsidRPr="0086061C">
              <w:rPr>
                <w:rFonts w:ascii="Open Sans" w:hAnsi="Open Sans" w:cs="Open Sans"/>
                <w:color w:val="FFFFFF" w:themeColor="background1"/>
                <w:sz w:val="28"/>
                <w:szCs w:val="28"/>
              </w:rPr>
              <w:t>Established</w:t>
            </w:r>
          </w:p>
        </w:tc>
      </w:tr>
      <w:tr w:rsidR="0086061C" w:rsidRPr="0086061C" w14:paraId="023EDDF8" w14:textId="77777777" w:rsidTr="00860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DF5E7"/>
            <w:vAlign w:val="center"/>
          </w:tcPr>
          <w:p w14:paraId="5749B3B4" w14:textId="07F23F6E" w:rsidR="00C845FC" w:rsidRPr="0086061C" w:rsidRDefault="00C845FC" w:rsidP="002C7051">
            <w:pPr>
              <w:jc w:val="center"/>
              <w:rPr>
                <w:rFonts w:ascii="Open Sans" w:hAnsi="Open Sans" w:cs="Open Sans"/>
                <w:color w:val="000000"/>
                <w:sz w:val="28"/>
                <w:szCs w:val="28"/>
              </w:rPr>
            </w:pPr>
            <w:r w:rsidRPr="0086061C">
              <w:rPr>
                <w:rFonts w:ascii="Open Sans" w:hAnsi="Open Sans" w:cs="Open Sans"/>
                <w:color w:val="000000"/>
                <w:sz w:val="28"/>
                <w:szCs w:val="28"/>
              </w:rPr>
              <w:t>2.1</w:t>
            </w:r>
          </w:p>
          <w:p w14:paraId="00000091" w14:textId="417FDB94" w:rsidR="00C845FC" w:rsidRPr="0086061C" w:rsidRDefault="00C845FC" w:rsidP="002C7051">
            <w:pPr>
              <w:jc w:val="center"/>
              <w:rPr>
                <w:rFonts w:ascii="Open Sans" w:hAnsi="Open Sans" w:cs="Open Sans"/>
                <w:color w:val="000000"/>
                <w:sz w:val="28"/>
                <w:szCs w:val="28"/>
              </w:rPr>
            </w:pPr>
            <w:r w:rsidRPr="0086061C">
              <w:rPr>
                <w:rFonts w:ascii="Open Sans" w:hAnsi="Open Sans" w:cs="Open Sans"/>
                <w:color w:val="000000"/>
                <w:sz w:val="28"/>
                <w:szCs w:val="28"/>
              </w:rPr>
              <w:t>Instruction &amp; Pedagogy</w:t>
            </w:r>
          </w:p>
        </w:tc>
        <w:tc>
          <w:tcPr>
            <w:tcW w:w="0" w:type="auto"/>
            <w:tcBorders>
              <w:top w:val="single" w:sz="6" w:space="0" w:color="7F7F7F" w:themeColor="text1" w:themeTint="80"/>
              <w:bottom w:val="single" w:sz="6" w:space="0" w:color="7F7F7F" w:themeColor="text1" w:themeTint="80"/>
            </w:tcBorders>
            <w:shd w:val="clear" w:color="auto" w:fill="E7E6E6" w:themeFill="background2"/>
          </w:tcPr>
          <w:p w14:paraId="3D7CF3A7"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614CE63A" w14:textId="699CBE6E"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attention paid to inclusive pedagogy.</w:t>
            </w:r>
          </w:p>
          <w:p w14:paraId="3D426C82"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5E293A67" w14:textId="3FBB2F98"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Faculty of diverse voices, perspectives, career stages and identities not represented among instructors </w:t>
            </w:r>
            <w:r w:rsidR="009A3432" w:rsidRPr="0086061C">
              <w:rPr>
                <w:rFonts w:ascii="Open Sans" w:hAnsi="Open Sans" w:cs="Open Sans"/>
                <w:color w:val="000000"/>
                <w:sz w:val="20"/>
                <w:szCs w:val="20"/>
              </w:rPr>
              <w:t xml:space="preserve">that use OER, </w:t>
            </w:r>
            <w:r w:rsidRPr="0086061C">
              <w:rPr>
                <w:rFonts w:ascii="Open Sans" w:hAnsi="Open Sans" w:cs="Open Sans"/>
                <w:color w:val="000000"/>
                <w:sz w:val="20"/>
                <w:szCs w:val="20"/>
              </w:rPr>
              <w:t xml:space="preserve">and/or they do not have adequate support. </w:t>
            </w:r>
          </w:p>
          <w:p w14:paraId="7AFE3772"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6EB25A81" w14:textId="56512FC3"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No </w:t>
            </w:r>
            <w:r w:rsidR="006A4743" w:rsidRPr="0086061C">
              <w:rPr>
                <w:rFonts w:ascii="Open Sans" w:hAnsi="Open Sans" w:cs="Open Sans"/>
                <w:color w:val="000000"/>
                <w:sz w:val="20"/>
                <w:szCs w:val="20"/>
              </w:rPr>
              <w:t>incentives</w:t>
            </w:r>
            <w:r w:rsidR="009A3432" w:rsidRPr="0086061C">
              <w:rPr>
                <w:rFonts w:ascii="Open Sans" w:hAnsi="Open Sans" w:cs="Open Sans"/>
                <w:color w:val="000000"/>
                <w:sz w:val="20"/>
                <w:szCs w:val="20"/>
              </w:rPr>
              <w:t>,</w:t>
            </w:r>
            <w:r w:rsidR="006A4743" w:rsidRPr="0086061C">
              <w:rPr>
                <w:rFonts w:ascii="Open Sans" w:hAnsi="Open Sans" w:cs="Open Sans"/>
                <w:color w:val="000000"/>
                <w:sz w:val="20"/>
                <w:szCs w:val="20"/>
              </w:rPr>
              <w:t xml:space="preserve"> </w:t>
            </w:r>
            <w:r w:rsidRPr="0086061C">
              <w:rPr>
                <w:rFonts w:ascii="Open Sans" w:hAnsi="Open Sans" w:cs="Open Sans"/>
                <w:color w:val="000000"/>
                <w:sz w:val="20"/>
                <w:szCs w:val="20"/>
              </w:rPr>
              <w:t xml:space="preserve">professional development, financial or technical support provided to instructors. </w:t>
            </w:r>
          </w:p>
          <w:p w14:paraId="5DB2B97A" w14:textId="77777777" w:rsidR="002C4BA7" w:rsidRPr="0086061C" w:rsidRDefault="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0000092" w14:textId="79C034B3" w:rsidR="00C845FC" w:rsidRPr="0086061C" w:rsidRDefault="00C845F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Faculty receive no recognition of OER </w:t>
            </w:r>
            <w:r w:rsidRPr="0086061C">
              <w:rPr>
                <w:rFonts w:ascii="Open Sans" w:hAnsi="Open Sans" w:cs="Open Sans"/>
                <w:color w:val="000000"/>
                <w:sz w:val="20"/>
                <w:szCs w:val="20"/>
              </w:rPr>
              <w:lastRenderedPageBreak/>
              <w:t>engagement for tenure and promotion.</w:t>
            </w:r>
          </w:p>
        </w:tc>
        <w:tc>
          <w:tcPr>
            <w:tcW w:w="0" w:type="auto"/>
            <w:tcBorders>
              <w:top w:val="single" w:sz="6" w:space="0" w:color="7F7F7F" w:themeColor="text1" w:themeTint="80"/>
              <w:bottom w:val="single" w:sz="6" w:space="0" w:color="7F7F7F" w:themeColor="text1" w:themeTint="80"/>
            </w:tcBorders>
            <w:shd w:val="clear" w:color="auto" w:fill="E7E6E6" w:themeFill="background2"/>
          </w:tcPr>
          <w:p w14:paraId="40D4CDD4"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7EBBCAC9" w14:textId="0E3C8A22"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Attention beginning to be paid to inclusive pedagogy, including:</w:t>
            </w:r>
          </w:p>
          <w:p w14:paraId="438BE8E2"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55F71DE" w14:textId="2078205A" w:rsidR="00C845FC" w:rsidRPr="0086061C" w:rsidRDefault="00C845FC"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Growing awareness and action to ensure faculty of diverse voices, perspectives, career stages and identities are represented among OER instructors</w:t>
            </w:r>
            <w:r w:rsidR="00F55E45" w:rsidRPr="0086061C">
              <w:rPr>
                <w:rFonts w:ascii="Open Sans" w:hAnsi="Open Sans" w:cs="Open Sans"/>
                <w:color w:val="000000"/>
                <w:sz w:val="20"/>
                <w:szCs w:val="20"/>
              </w:rPr>
              <w:t>.</w:t>
            </w:r>
          </w:p>
          <w:p w14:paraId="1B7F5B48" w14:textId="77777777" w:rsidR="002C4BA7" w:rsidRPr="0086061C" w:rsidRDefault="002C4BA7"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61195C31" w14:textId="68021C48" w:rsidR="002C4BA7" w:rsidRPr="0086061C" w:rsidRDefault="00C845FC"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Culturally and ability-inclusive OER content, including attention to bias in images, multi-media, and text.</w:t>
            </w:r>
          </w:p>
          <w:p w14:paraId="3403DB4F" w14:textId="77777777" w:rsidR="004F40F4" w:rsidRPr="0086061C" w:rsidRDefault="004F40F4"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EEE976E" w14:textId="29EFD233" w:rsidR="002C4BA7" w:rsidRPr="0086061C" w:rsidRDefault="00C845FC"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Diversity, equity and inclusion statements and expression of commitment </w:t>
            </w:r>
            <w:r w:rsidRPr="0086061C">
              <w:rPr>
                <w:rFonts w:ascii="Open Sans" w:hAnsi="Open Sans" w:cs="Open Sans"/>
                <w:color w:val="000000"/>
                <w:sz w:val="20"/>
                <w:szCs w:val="20"/>
              </w:rPr>
              <w:lastRenderedPageBreak/>
              <w:t>to inclusive pedagogy made by faculty and some departments.</w:t>
            </w:r>
          </w:p>
          <w:p w14:paraId="705FBF99" w14:textId="77777777" w:rsidR="004F40F4" w:rsidRPr="0086061C" w:rsidRDefault="004F40F4"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8C4993B" w14:textId="6831CD95" w:rsidR="002C4BA7" w:rsidRPr="0086061C" w:rsidRDefault="00C845FC"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Instructors have access to some </w:t>
            </w:r>
            <w:r w:rsidRPr="0086061C">
              <w:rPr>
                <w:rFonts w:ascii="Open Sans" w:hAnsi="Open Sans" w:cs="Open Sans"/>
                <w:i/>
                <w:color w:val="000000"/>
                <w:sz w:val="20"/>
                <w:szCs w:val="20"/>
              </w:rPr>
              <w:t>ad hoc</w:t>
            </w:r>
            <w:r w:rsidRPr="0086061C">
              <w:rPr>
                <w:rFonts w:ascii="Open Sans" w:hAnsi="Open Sans" w:cs="Open Sans"/>
                <w:color w:val="000000"/>
                <w:sz w:val="20"/>
                <w:szCs w:val="20"/>
              </w:rPr>
              <w:t xml:space="preserve"> instructional design resources, professional development, financial or technical support.</w:t>
            </w:r>
          </w:p>
          <w:p w14:paraId="59A8B128" w14:textId="77777777" w:rsidR="004F40F4" w:rsidRPr="0086061C" w:rsidRDefault="004F40F4" w:rsidP="002C4B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0000094" w14:textId="4407BC6D" w:rsidR="004F40F4" w:rsidRPr="0086061C" w:rsidRDefault="00C845F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Faculty receive some recognition of OER engagement for tenure and promotion in isolated departments</w:t>
            </w:r>
          </w:p>
        </w:tc>
        <w:tc>
          <w:tcPr>
            <w:tcW w:w="0" w:type="auto"/>
            <w:tcBorders>
              <w:top w:val="single" w:sz="6" w:space="0" w:color="7F7F7F" w:themeColor="text1" w:themeTint="80"/>
              <w:bottom w:val="single" w:sz="6" w:space="0" w:color="7F7F7F" w:themeColor="text1" w:themeTint="80"/>
            </w:tcBorders>
            <w:shd w:val="clear" w:color="auto" w:fill="E7E6E6" w:themeFill="background2"/>
          </w:tcPr>
          <w:p w14:paraId="3E711F6A"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5AF09CF6" w14:textId="1834E1EB"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Faculty of diverse voices, perspectives, career stages and identities are more equitably represented among instructors</w:t>
            </w:r>
            <w:r w:rsidR="009A3432" w:rsidRPr="0086061C">
              <w:rPr>
                <w:rFonts w:ascii="Open Sans" w:hAnsi="Open Sans" w:cs="Open Sans"/>
                <w:color w:val="000000"/>
                <w:sz w:val="20"/>
                <w:szCs w:val="20"/>
              </w:rPr>
              <w:t xml:space="preserve"> using OER across</w:t>
            </w:r>
            <w:r w:rsidRPr="0086061C">
              <w:rPr>
                <w:rFonts w:ascii="Open Sans" w:hAnsi="Open Sans" w:cs="Open Sans"/>
                <w:color w:val="000000"/>
                <w:sz w:val="20"/>
                <w:szCs w:val="20"/>
              </w:rPr>
              <w:t xml:space="preserve"> departments, units and colleges.</w:t>
            </w:r>
          </w:p>
          <w:p w14:paraId="336D6C58"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3EFADFF" w14:textId="5662A53B" w:rsidR="00EE7763" w:rsidRPr="0086061C" w:rsidRDefault="00EE7763" w:rsidP="00EE776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Culturally and ability-inclusive OER content, including attention to bias in images, multi-media, and text, have been widely adopted.</w:t>
            </w:r>
          </w:p>
          <w:p w14:paraId="6C55D19D" w14:textId="77777777" w:rsidR="00EE7763" w:rsidRPr="0086061C" w:rsidRDefault="00EE7763"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5BC26527" w14:textId="5CF2DEAF"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Instructors increasingly have access to </w:t>
            </w:r>
            <w:r w:rsidR="0033225C" w:rsidRPr="0086061C">
              <w:rPr>
                <w:rFonts w:ascii="Open Sans" w:hAnsi="Open Sans" w:cs="Open Sans"/>
                <w:color w:val="000000"/>
                <w:sz w:val="20"/>
                <w:szCs w:val="20"/>
              </w:rPr>
              <w:t xml:space="preserve">incentives to engage with OER, including </w:t>
            </w:r>
            <w:r w:rsidRPr="0086061C">
              <w:rPr>
                <w:rFonts w:ascii="Open Sans" w:hAnsi="Open Sans" w:cs="Open Sans"/>
                <w:color w:val="000000"/>
                <w:sz w:val="20"/>
                <w:szCs w:val="20"/>
              </w:rPr>
              <w:t xml:space="preserve">more instructional design and other technical and financial support through designated staff, units, </w:t>
            </w:r>
            <w:r w:rsidRPr="0086061C">
              <w:rPr>
                <w:rFonts w:ascii="Open Sans" w:hAnsi="Open Sans" w:cs="Open Sans"/>
                <w:color w:val="000000"/>
                <w:sz w:val="20"/>
                <w:szCs w:val="20"/>
              </w:rPr>
              <w:lastRenderedPageBreak/>
              <w:t>funding and/ or structured professional development.</w:t>
            </w:r>
          </w:p>
          <w:p w14:paraId="0AC02B5E"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BAF7690" w14:textId="094C5D50"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Faculty increasingly receive recognition of OER engagement for tenure and promotion across academic departments and colleges.</w:t>
            </w:r>
          </w:p>
          <w:p w14:paraId="00000098" w14:textId="77777777" w:rsidR="00C845FC" w:rsidRPr="0086061C" w:rsidRDefault="00C845F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6499C5D4"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256453A5" w14:textId="3CEAFD8F"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Faculty of diverse voices, perspectives, career stages and identities are represented equitably among instructors</w:t>
            </w:r>
            <w:r w:rsidR="009A3432" w:rsidRPr="0086061C">
              <w:rPr>
                <w:rFonts w:ascii="Open Sans" w:hAnsi="Open Sans" w:cs="Open Sans"/>
                <w:color w:val="000000"/>
                <w:sz w:val="20"/>
                <w:szCs w:val="20"/>
              </w:rPr>
              <w:t xml:space="preserve"> using OER</w:t>
            </w:r>
            <w:r w:rsidRPr="0086061C">
              <w:rPr>
                <w:rFonts w:ascii="Open Sans" w:hAnsi="Open Sans" w:cs="Open Sans"/>
                <w:color w:val="000000"/>
                <w:sz w:val="20"/>
                <w:szCs w:val="20"/>
              </w:rPr>
              <w:t xml:space="preserve"> institution-wide. </w:t>
            </w:r>
          </w:p>
          <w:p w14:paraId="5DFA3023"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14E9B8E9" w14:textId="71A2A48B"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All instructors have access to ongoing and sustained professional development, including instructional design and technical support, funding and time. </w:t>
            </w:r>
          </w:p>
          <w:p w14:paraId="078F6E19"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65677F8F" w14:textId="4617906A"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All instructors have access to sustained grant program to </w:t>
            </w:r>
            <w:r w:rsidR="0033225C" w:rsidRPr="0086061C">
              <w:rPr>
                <w:rFonts w:ascii="Open Sans" w:hAnsi="Open Sans" w:cs="Open Sans"/>
                <w:color w:val="000000"/>
                <w:sz w:val="20"/>
                <w:szCs w:val="20"/>
              </w:rPr>
              <w:t xml:space="preserve">incentivize and </w:t>
            </w:r>
            <w:r w:rsidRPr="0086061C">
              <w:rPr>
                <w:rFonts w:ascii="Open Sans" w:hAnsi="Open Sans" w:cs="Open Sans"/>
                <w:color w:val="000000"/>
                <w:sz w:val="20"/>
                <w:szCs w:val="20"/>
              </w:rPr>
              <w:t>support adoption and creation of OER, and culturally and ability-inclusive OER content.</w:t>
            </w:r>
          </w:p>
          <w:p w14:paraId="110C1797" w14:textId="77777777" w:rsidR="002C4BA7" w:rsidRPr="0086061C" w:rsidRDefault="002C4BA7"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E9584A3" w14:textId="17F1B09C" w:rsidR="00C845FC" w:rsidRPr="0086061C" w:rsidRDefault="00C845FC" w:rsidP="002410D6">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 xml:space="preserve">Faculty receive full recognition for OER engagement in tenure and promotion. </w:t>
            </w:r>
          </w:p>
          <w:p w14:paraId="0000009B" w14:textId="77777777" w:rsidR="00C845FC" w:rsidRPr="0086061C" w:rsidRDefault="00C845F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r>
      <w:tr w:rsidR="00435DE8" w:rsidRPr="0086061C" w14:paraId="7B483B1C" w14:textId="77777777" w:rsidTr="0086061C">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073CE582" w14:textId="2998E39A" w:rsidR="00435DE8" w:rsidRPr="0086061C" w:rsidRDefault="00435DE8" w:rsidP="002C7051">
            <w:pPr>
              <w:jc w:val="center"/>
              <w:rPr>
                <w:rFonts w:ascii="Open Sans" w:hAnsi="Open Sans" w:cs="Open Sans"/>
                <w:color w:val="000000"/>
                <w:sz w:val="28"/>
                <w:szCs w:val="28"/>
              </w:rPr>
            </w:pPr>
            <w:r>
              <w:rPr>
                <w:rFonts w:ascii="Open Sans" w:hAnsi="Open Sans" w:cs="Open Sans"/>
                <w:color w:val="000000"/>
                <w:sz w:val="28"/>
                <w:szCs w:val="28"/>
              </w:rPr>
              <w:t>2.2 Content</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463D72E2" w14:textId="77777777" w:rsidR="00435DE8" w:rsidRPr="0086061C" w:rsidRDefault="00435DE8"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3E6D2CF5" w14:textId="77777777" w:rsidR="00435DE8" w:rsidRPr="0086061C" w:rsidRDefault="00435DE8"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7D627935" w14:textId="77777777" w:rsidR="00435DE8" w:rsidRPr="0086061C" w:rsidRDefault="00435DE8"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45D0EE06" w14:textId="77777777" w:rsidR="00435DE8" w:rsidRPr="0086061C" w:rsidRDefault="00435DE8"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r>
      <w:tr w:rsidR="0086061C" w:rsidRPr="0086061C" w14:paraId="1ED50106" w14:textId="77777777" w:rsidTr="00860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55BA2608" w14:textId="752638C8" w:rsidR="0033225C" w:rsidRPr="0086061C" w:rsidRDefault="0033225C" w:rsidP="002C7051">
            <w:pPr>
              <w:jc w:val="center"/>
              <w:rPr>
                <w:rFonts w:ascii="Open Sans" w:hAnsi="Open Sans" w:cs="Open Sans"/>
                <w:color w:val="000000"/>
                <w:sz w:val="28"/>
                <w:szCs w:val="28"/>
              </w:rPr>
            </w:pPr>
            <w:r w:rsidRPr="0086061C">
              <w:rPr>
                <w:rFonts w:ascii="Open Sans" w:hAnsi="Open Sans" w:cs="Open Sans"/>
                <w:color w:val="000000"/>
                <w:sz w:val="28"/>
                <w:szCs w:val="28"/>
              </w:rPr>
              <w:t>2.2.a</w:t>
            </w:r>
          </w:p>
          <w:p w14:paraId="3B638D08" w14:textId="696045C3" w:rsidR="0033225C" w:rsidRPr="0086061C" w:rsidRDefault="0033225C" w:rsidP="002C7051">
            <w:pPr>
              <w:jc w:val="center"/>
              <w:rPr>
                <w:rFonts w:ascii="Open Sans" w:hAnsi="Open Sans" w:cs="Open Sans"/>
                <w:b w:val="0"/>
                <w:color w:val="000000"/>
                <w:sz w:val="28"/>
                <w:szCs w:val="28"/>
              </w:rPr>
            </w:pPr>
            <w:r w:rsidRPr="0086061C">
              <w:rPr>
                <w:rFonts w:ascii="Open Sans" w:hAnsi="Open Sans" w:cs="Open Sans"/>
                <w:color w:val="000000"/>
                <w:sz w:val="28"/>
                <w:szCs w:val="28"/>
              </w:rPr>
              <w:t>Quality of OER Content</w:t>
            </w:r>
          </w:p>
          <w:p w14:paraId="64BB23CF" w14:textId="623F8F26" w:rsidR="00901B65" w:rsidRPr="0086061C" w:rsidRDefault="00901B65" w:rsidP="002C7051">
            <w:pPr>
              <w:jc w:val="center"/>
              <w:rPr>
                <w:rFonts w:ascii="Open Sans" w:hAnsi="Open Sans" w:cs="Open Sans"/>
                <w:color w:val="000000"/>
                <w:sz w:val="28"/>
                <w:szCs w:val="28"/>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7A59A5EB" w14:textId="34249D92"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definition or shared understanding of quality in OER content as defined by cultural responsiveness, relevance and inclusiveness, accessibility and inclusive design, instructor authority over resources, and alignment of OER with course learning outcomes and assessment.</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4CAA5260" w14:textId="77777777" w:rsidR="00901B65" w:rsidRPr="0086061C" w:rsidRDefault="00901B65"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18AFF62E" w14:textId="46B94574"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Quality standards beginning to be defined, shared and adopted in isolated and limited ways across departments and units. </w:t>
            </w:r>
          </w:p>
          <w:p w14:paraId="5C3F33E3" w14:textId="77777777"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7D8DDF37" w14:textId="77777777" w:rsidR="00901B65" w:rsidRPr="0086061C" w:rsidRDefault="00901B65"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183FCA2" w14:textId="21921DCC"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Quality standards are adopted and implementation plan is under development to include assessment and continuous improvement, and unit- and/or institution-wide dissemination.</w:t>
            </w:r>
          </w:p>
          <w:p w14:paraId="5DAB7632" w14:textId="77777777" w:rsidR="00901B65" w:rsidRPr="0086061C" w:rsidRDefault="00901B65"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2F7F95FD" w14:textId="15E23183"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Quality content standards include attention to many of the following components: </w:t>
            </w:r>
          </w:p>
          <w:p w14:paraId="4CA9DB28" w14:textId="77777777"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cultural responsiveness, relevance and inclusiveness, accessibility and inclusive design, instructor authority over resources, and alignment of OER with course learning outcomes and assessment.</w:t>
            </w:r>
          </w:p>
          <w:p w14:paraId="7FB66DB1" w14:textId="77777777"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3E72B72F" w14:textId="77777777" w:rsidR="00901B65" w:rsidRPr="0086061C" w:rsidRDefault="00901B65"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2B497BFA" w14:textId="05FC631B"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Implementation of OER quality content plan across unit(s) and/or institution, including regular assessment and continuous improvement. </w:t>
            </w:r>
          </w:p>
          <w:p w14:paraId="42B5E097" w14:textId="77777777" w:rsidR="00901B65" w:rsidRPr="0086061C" w:rsidRDefault="00901B65"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D25F59F" w14:textId="63108594"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OER quality content plan include</w:t>
            </w:r>
            <w:r w:rsidR="00E37E8C" w:rsidRPr="0086061C">
              <w:rPr>
                <w:rFonts w:ascii="Open Sans" w:hAnsi="Open Sans" w:cs="Open Sans"/>
                <w:color w:val="000000"/>
                <w:sz w:val="20"/>
                <w:szCs w:val="20"/>
              </w:rPr>
              <w:t xml:space="preserve">s attention to </w:t>
            </w:r>
            <w:r w:rsidR="00EE7763" w:rsidRPr="0086061C">
              <w:rPr>
                <w:rFonts w:ascii="Open Sans" w:hAnsi="Open Sans" w:cs="Open Sans"/>
                <w:color w:val="000000"/>
                <w:sz w:val="20"/>
                <w:szCs w:val="20"/>
              </w:rPr>
              <w:t xml:space="preserve">all of </w:t>
            </w:r>
            <w:r w:rsidRPr="0086061C">
              <w:rPr>
                <w:rFonts w:ascii="Open Sans" w:hAnsi="Open Sans" w:cs="Open Sans"/>
                <w:color w:val="000000"/>
                <w:sz w:val="20"/>
                <w:szCs w:val="20"/>
              </w:rPr>
              <w:t>the following components:  cultural responsiveness, relevance and inclusiveness, accessibility and inclusive design, instructor authority over resources, and alignment of OER with course learning outcomes and assessment.</w:t>
            </w:r>
          </w:p>
          <w:p w14:paraId="149B2487" w14:textId="77777777" w:rsidR="0033225C" w:rsidRPr="0086061C" w:rsidRDefault="0033225C" w:rsidP="00901B6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r>
      <w:tr w:rsidR="0086061C" w:rsidRPr="0086061C" w14:paraId="40D62EA0" w14:textId="77777777" w:rsidTr="0086061C">
        <w:trPr>
          <w:trHeight w:val="55"/>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000000A6" w14:textId="65784447" w:rsidR="002C0BA9" w:rsidRPr="0086061C" w:rsidRDefault="002C0BA9" w:rsidP="002C7051">
            <w:pPr>
              <w:jc w:val="center"/>
              <w:rPr>
                <w:rFonts w:ascii="Open Sans" w:hAnsi="Open Sans" w:cs="Open Sans"/>
                <w:color w:val="000000"/>
                <w:sz w:val="28"/>
                <w:szCs w:val="28"/>
              </w:rPr>
            </w:pPr>
            <w:r w:rsidRPr="0086061C">
              <w:rPr>
                <w:rFonts w:ascii="Open Sans" w:hAnsi="Open Sans" w:cs="Open Sans"/>
                <w:color w:val="000000"/>
                <w:sz w:val="28"/>
                <w:szCs w:val="28"/>
              </w:rPr>
              <w:lastRenderedPageBreak/>
              <w:t>2.2.b</w:t>
            </w:r>
          </w:p>
          <w:p w14:paraId="000000A7" w14:textId="2D613A3C" w:rsidR="002C0BA9" w:rsidRPr="0086061C" w:rsidRDefault="002C0BA9" w:rsidP="002C7051">
            <w:pPr>
              <w:jc w:val="center"/>
              <w:rPr>
                <w:rFonts w:ascii="Open Sans" w:hAnsi="Open Sans" w:cs="Open Sans"/>
                <w:color w:val="000000"/>
                <w:sz w:val="28"/>
                <w:szCs w:val="28"/>
              </w:rPr>
            </w:pPr>
            <w:r w:rsidRPr="0086061C">
              <w:rPr>
                <w:rFonts w:ascii="Open Sans" w:hAnsi="Open Sans" w:cs="Open Sans"/>
                <w:color w:val="000000"/>
                <w:sz w:val="28"/>
                <w:szCs w:val="28"/>
              </w:rPr>
              <w:t>OER Across the</w:t>
            </w:r>
          </w:p>
          <w:p w14:paraId="000000A8" w14:textId="77777777" w:rsidR="002C0BA9" w:rsidRPr="0086061C" w:rsidRDefault="002C0BA9" w:rsidP="002C7051">
            <w:pPr>
              <w:jc w:val="center"/>
              <w:rPr>
                <w:rFonts w:ascii="Open Sans" w:hAnsi="Open Sans" w:cs="Open Sans"/>
                <w:color w:val="000000"/>
                <w:sz w:val="28"/>
                <w:szCs w:val="28"/>
              </w:rPr>
            </w:pPr>
            <w:r w:rsidRPr="0086061C">
              <w:rPr>
                <w:rFonts w:ascii="Open Sans" w:hAnsi="Open Sans" w:cs="Open Sans"/>
                <w:color w:val="000000"/>
                <w:sz w:val="28"/>
                <w:szCs w:val="28"/>
              </w:rPr>
              <w:t>Curriculum</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3EAF72A1" w14:textId="77777777" w:rsidR="00901B65" w:rsidRPr="0086061C"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00000A9" w14:textId="68BC5606" w:rsidR="00901B65"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attention is paid to availability and assessment</w:t>
            </w:r>
            <w:r w:rsidR="00EE7763" w:rsidRPr="0086061C">
              <w:rPr>
                <w:rFonts w:ascii="Open Sans" w:hAnsi="Open Sans" w:cs="Open Sans"/>
                <w:color w:val="000000"/>
                <w:sz w:val="20"/>
                <w:szCs w:val="20"/>
              </w:rPr>
              <w:t xml:space="preserve"> of OER across the curriculum</w:t>
            </w:r>
            <w:r w:rsidR="00FE7E8C" w:rsidRPr="0086061C">
              <w:rPr>
                <w:rFonts w:ascii="Open Sans" w:hAnsi="Open Sans" w:cs="Open Sans"/>
                <w:color w:val="000000"/>
                <w:sz w:val="20"/>
                <w:szCs w:val="20"/>
              </w:rPr>
              <w:t>, in Gen Ed, C</w:t>
            </w:r>
            <w:r w:rsidRPr="0086061C">
              <w:rPr>
                <w:rFonts w:ascii="Open Sans" w:hAnsi="Open Sans" w:cs="Open Sans"/>
                <w:color w:val="000000"/>
                <w:sz w:val="20"/>
                <w:szCs w:val="20"/>
              </w:rPr>
              <w:t>ore and gateway courses, majors and transfer pathways, to ensure access by diverse student populations in terms of ability, income, race/ethnicity, gender, geographic location, and majors.</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AA" w14:textId="7B30A08F"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Some attention is paid to OER</w:t>
            </w:r>
            <w:r w:rsidR="00EE7763" w:rsidRPr="0086061C">
              <w:rPr>
                <w:rFonts w:ascii="Open Sans" w:hAnsi="Open Sans" w:cs="Open Sans"/>
                <w:color w:val="000000"/>
                <w:sz w:val="20"/>
                <w:szCs w:val="20"/>
              </w:rPr>
              <w:t xml:space="preserve"> availability and assessment across the curriculum</w:t>
            </w:r>
            <w:r w:rsidR="00FE7E8C" w:rsidRPr="0086061C">
              <w:rPr>
                <w:rFonts w:ascii="Open Sans" w:hAnsi="Open Sans" w:cs="Open Sans"/>
                <w:color w:val="000000"/>
                <w:sz w:val="20"/>
                <w:szCs w:val="20"/>
              </w:rPr>
              <w:t xml:space="preserve"> in Gen Ed, Core and </w:t>
            </w:r>
            <w:r w:rsidRPr="0086061C">
              <w:rPr>
                <w:rFonts w:ascii="Open Sans" w:hAnsi="Open Sans" w:cs="Open Sans"/>
                <w:color w:val="000000"/>
                <w:sz w:val="20"/>
                <w:szCs w:val="20"/>
              </w:rPr>
              <w:t>gateway courses</w:t>
            </w:r>
            <w:r w:rsidR="00FE7E8C" w:rsidRPr="0086061C">
              <w:rPr>
                <w:rFonts w:ascii="Open Sans" w:hAnsi="Open Sans" w:cs="Open Sans"/>
                <w:color w:val="000000"/>
                <w:sz w:val="20"/>
                <w:szCs w:val="20"/>
              </w:rPr>
              <w:t>,</w:t>
            </w:r>
            <w:r w:rsidRPr="0086061C">
              <w:rPr>
                <w:rFonts w:ascii="Open Sans" w:hAnsi="Open Sans" w:cs="Open Sans"/>
                <w:color w:val="000000"/>
                <w:sz w:val="20"/>
                <w:szCs w:val="20"/>
              </w:rPr>
              <w:t xml:space="preserve"> and/or majors.</w:t>
            </w:r>
          </w:p>
          <w:p w14:paraId="000000AB"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AD" w14:textId="7CE37C62"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More coordinated attention is being paid and </w:t>
            </w:r>
            <w:r w:rsidR="001B621C" w:rsidRPr="0086061C">
              <w:rPr>
                <w:rFonts w:ascii="Open Sans" w:hAnsi="Open Sans" w:cs="Open Sans"/>
                <w:color w:val="000000"/>
                <w:sz w:val="20"/>
                <w:szCs w:val="20"/>
              </w:rPr>
              <w:t xml:space="preserve">a </w:t>
            </w:r>
            <w:r w:rsidRPr="0086061C">
              <w:rPr>
                <w:rFonts w:ascii="Open Sans" w:hAnsi="Open Sans" w:cs="Open Sans"/>
                <w:color w:val="000000"/>
                <w:sz w:val="20"/>
                <w:szCs w:val="20"/>
              </w:rPr>
              <w:t xml:space="preserve">plan </w:t>
            </w:r>
            <w:r w:rsidR="001B621C" w:rsidRPr="0086061C">
              <w:rPr>
                <w:rFonts w:ascii="Open Sans" w:hAnsi="Open Sans" w:cs="Open Sans"/>
                <w:color w:val="000000"/>
                <w:sz w:val="20"/>
                <w:szCs w:val="20"/>
              </w:rPr>
              <w:t xml:space="preserve">is developed or </w:t>
            </w:r>
            <w:r w:rsidRPr="0086061C">
              <w:rPr>
                <w:rFonts w:ascii="Open Sans" w:hAnsi="Open Sans" w:cs="Open Sans"/>
                <w:color w:val="000000"/>
                <w:sz w:val="20"/>
                <w:szCs w:val="20"/>
              </w:rPr>
              <w:t>underway for ensuring availability and assessment of OER across the curriculum,</w:t>
            </w:r>
            <w:r w:rsidR="00FE7E8C" w:rsidRPr="0086061C">
              <w:rPr>
                <w:rFonts w:ascii="Open Sans" w:hAnsi="Open Sans" w:cs="Open Sans"/>
                <w:color w:val="000000"/>
                <w:sz w:val="20"/>
                <w:szCs w:val="20"/>
              </w:rPr>
              <w:t xml:space="preserve"> with attention to Gen Ed, Core and</w:t>
            </w:r>
            <w:r w:rsidRPr="0086061C">
              <w:rPr>
                <w:rFonts w:ascii="Open Sans" w:hAnsi="Open Sans" w:cs="Open Sans"/>
                <w:color w:val="000000"/>
                <w:sz w:val="20"/>
                <w:szCs w:val="20"/>
              </w:rPr>
              <w:t xml:space="preserve"> gateway courses, majors and transfer pathways, with a focus on diverse student populations in terms of ability, income, race/ethnicity, gender and geographic location.</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13220065" w14:textId="77777777" w:rsidR="00901B65" w:rsidRPr="0086061C"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00000AE" w14:textId="1C1CFC2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Implementation of OER Across the Curriculum plan, including assessment and identification of continuous improvement </w:t>
            </w:r>
            <w:r w:rsidR="00A61809" w:rsidRPr="0086061C">
              <w:rPr>
                <w:rFonts w:ascii="Open Sans" w:hAnsi="Open Sans" w:cs="Open Sans"/>
                <w:color w:val="000000"/>
                <w:sz w:val="20"/>
                <w:szCs w:val="20"/>
              </w:rPr>
              <w:t xml:space="preserve">and scaling </w:t>
            </w:r>
            <w:r w:rsidRPr="0086061C">
              <w:rPr>
                <w:rFonts w:ascii="Open Sans" w:hAnsi="Open Sans" w:cs="Open Sans"/>
                <w:color w:val="000000"/>
                <w:sz w:val="20"/>
                <w:szCs w:val="20"/>
              </w:rPr>
              <w:t>opportunities to ensure avail</w:t>
            </w:r>
            <w:r w:rsidR="00FE7E8C" w:rsidRPr="0086061C">
              <w:rPr>
                <w:rFonts w:ascii="Open Sans" w:hAnsi="Open Sans" w:cs="Open Sans"/>
                <w:color w:val="000000"/>
                <w:sz w:val="20"/>
                <w:szCs w:val="20"/>
              </w:rPr>
              <w:t xml:space="preserve">ability of OER in Gen Ed, Core and </w:t>
            </w:r>
            <w:r w:rsidRPr="0086061C">
              <w:rPr>
                <w:rFonts w:ascii="Open Sans" w:hAnsi="Open Sans" w:cs="Open Sans"/>
                <w:color w:val="000000"/>
                <w:sz w:val="20"/>
                <w:szCs w:val="20"/>
              </w:rPr>
              <w:t>gateway course</w:t>
            </w:r>
            <w:r w:rsidR="00F4666A" w:rsidRPr="0086061C">
              <w:rPr>
                <w:rFonts w:ascii="Open Sans" w:hAnsi="Open Sans" w:cs="Open Sans"/>
                <w:color w:val="000000"/>
                <w:sz w:val="20"/>
                <w:szCs w:val="20"/>
              </w:rPr>
              <w:t>s</w:t>
            </w:r>
            <w:r w:rsidRPr="0086061C">
              <w:rPr>
                <w:rFonts w:ascii="Open Sans" w:hAnsi="Open Sans" w:cs="Open Sans"/>
                <w:color w:val="000000"/>
                <w:sz w:val="20"/>
                <w:szCs w:val="20"/>
              </w:rPr>
              <w:t>, majors and transfer pathways, with a focus on diverse student populations, in terms of ability, income, race/ethnicity, gender and geographic location.</w:t>
            </w:r>
          </w:p>
          <w:p w14:paraId="000000B0"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r>
      <w:tr w:rsidR="00435DE8" w:rsidRPr="0086061C" w14:paraId="08BC3234" w14:textId="77777777" w:rsidTr="00435DE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2EFD9" w:themeFill="accent6" w:themeFillTint="33"/>
            <w:vAlign w:val="center"/>
          </w:tcPr>
          <w:p w14:paraId="454F27F1" w14:textId="77766250" w:rsidR="00435DE8" w:rsidRPr="0086061C" w:rsidRDefault="00435DE8" w:rsidP="00901B65">
            <w:pPr>
              <w:rPr>
                <w:rFonts w:ascii="Open Sans" w:hAnsi="Open Sans" w:cs="Open Sans"/>
                <w:color w:val="000000"/>
                <w:sz w:val="20"/>
                <w:szCs w:val="20"/>
              </w:rPr>
            </w:pPr>
            <w:r>
              <w:rPr>
                <w:rFonts w:ascii="Open Sans" w:hAnsi="Open Sans" w:cs="Open Sans"/>
                <w:color w:val="000000"/>
                <w:sz w:val="28"/>
                <w:szCs w:val="28"/>
              </w:rPr>
              <w:t>2.3 Infrastructure</w:t>
            </w:r>
          </w:p>
        </w:tc>
      </w:tr>
      <w:tr w:rsidR="0086061C" w:rsidRPr="0086061C" w14:paraId="47F22DB8" w14:textId="77777777" w:rsidTr="00435DE8">
        <w:trPr>
          <w:trHeight w:val="2235"/>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000000C6" w14:textId="6CA95DAC" w:rsidR="002C0BA9" w:rsidRPr="0086061C" w:rsidRDefault="002C0BA9" w:rsidP="002C7051">
            <w:pPr>
              <w:jc w:val="center"/>
              <w:rPr>
                <w:rFonts w:ascii="Open Sans" w:hAnsi="Open Sans" w:cs="Open Sans"/>
                <w:color w:val="000000"/>
                <w:sz w:val="28"/>
                <w:szCs w:val="28"/>
              </w:rPr>
            </w:pPr>
            <w:r w:rsidRPr="0086061C">
              <w:rPr>
                <w:rFonts w:ascii="Open Sans" w:hAnsi="Open Sans" w:cs="Open Sans"/>
                <w:color w:val="000000"/>
                <w:sz w:val="28"/>
                <w:szCs w:val="28"/>
              </w:rPr>
              <w:t>2.3.</w:t>
            </w:r>
            <w:r w:rsidR="00435DE8">
              <w:rPr>
                <w:rFonts w:ascii="Open Sans" w:hAnsi="Open Sans" w:cs="Open Sans"/>
                <w:color w:val="000000"/>
                <w:sz w:val="28"/>
                <w:szCs w:val="28"/>
              </w:rPr>
              <w:t>a</w:t>
            </w:r>
          </w:p>
          <w:p w14:paraId="000000C7" w14:textId="33FBD21D" w:rsidR="002C0BA9" w:rsidRPr="0086061C" w:rsidRDefault="002C0BA9" w:rsidP="002C7051">
            <w:pPr>
              <w:jc w:val="center"/>
              <w:rPr>
                <w:rFonts w:ascii="Open Sans" w:hAnsi="Open Sans" w:cs="Open Sans"/>
                <w:color w:val="000000"/>
                <w:sz w:val="28"/>
                <w:szCs w:val="28"/>
              </w:rPr>
            </w:pPr>
            <w:r w:rsidRPr="0086061C">
              <w:rPr>
                <w:rFonts w:ascii="Open Sans" w:hAnsi="Open Sans" w:cs="Open Sans"/>
                <w:color w:val="000000"/>
                <w:sz w:val="28"/>
                <w:szCs w:val="28"/>
              </w:rPr>
              <w:t>Staff Support</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C8" w14:textId="0658D0B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staff expertise around OER.</w:t>
            </w:r>
          </w:p>
          <w:p w14:paraId="000000C9"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CA" w14:textId="67B81669" w:rsidR="002C0BA9" w:rsidRPr="0086061C" w:rsidRDefault="001B621C"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Limited and inconsistent s</w:t>
            </w:r>
            <w:r w:rsidR="002C0BA9" w:rsidRPr="0086061C">
              <w:rPr>
                <w:rFonts w:ascii="Open Sans" w:hAnsi="Open Sans" w:cs="Open Sans"/>
                <w:color w:val="000000"/>
                <w:sz w:val="20"/>
                <w:szCs w:val="20"/>
              </w:rPr>
              <w:t xml:space="preserve">taff knowledge of OER </w:t>
            </w:r>
            <w:r w:rsidRPr="0086061C">
              <w:rPr>
                <w:rFonts w:ascii="Open Sans" w:hAnsi="Open Sans" w:cs="Open Sans"/>
                <w:color w:val="000000"/>
                <w:sz w:val="20"/>
                <w:szCs w:val="20"/>
              </w:rPr>
              <w:t>exists</w:t>
            </w:r>
            <w:r w:rsidR="002C0BA9" w:rsidRPr="0086061C">
              <w:rPr>
                <w:rFonts w:ascii="Open Sans" w:hAnsi="Open Sans" w:cs="Open Sans"/>
                <w:color w:val="000000"/>
                <w:sz w:val="20"/>
                <w:szCs w:val="20"/>
              </w:rPr>
              <w:t xml:space="preserve"> but some staff </w:t>
            </w:r>
            <w:r w:rsidR="00FE7E8C" w:rsidRPr="0086061C">
              <w:rPr>
                <w:rFonts w:ascii="Open Sans" w:hAnsi="Open Sans" w:cs="Open Sans"/>
                <w:color w:val="000000"/>
                <w:sz w:val="20"/>
                <w:szCs w:val="20"/>
              </w:rPr>
              <w:t xml:space="preserve">are </w:t>
            </w:r>
            <w:r w:rsidR="002C0BA9" w:rsidRPr="0086061C">
              <w:rPr>
                <w:rFonts w:ascii="Open Sans" w:hAnsi="Open Sans" w:cs="Open Sans"/>
                <w:color w:val="000000"/>
                <w:sz w:val="20"/>
                <w:szCs w:val="20"/>
              </w:rPr>
              <w:t>developing expertise</w:t>
            </w:r>
            <w:r w:rsidR="00FE7E8C" w:rsidRPr="0086061C">
              <w:rPr>
                <w:rFonts w:ascii="Open Sans" w:hAnsi="Open Sans" w:cs="Open Sans"/>
                <w:color w:val="000000"/>
                <w:sz w:val="20"/>
                <w:szCs w:val="20"/>
              </w:rPr>
              <w:t>,</w:t>
            </w:r>
            <w:r w:rsidR="002C0BA9" w:rsidRPr="0086061C">
              <w:rPr>
                <w:rFonts w:ascii="Open Sans" w:hAnsi="Open Sans" w:cs="Open Sans"/>
                <w:color w:val="000000"/>
                <w:sz w:val="20"/>
                <w:szCs w:val="20"/>
              </w:rPr>
              <w:t xml:space="preserve"> and conversation about staffing required for OER capacity-building is occurring in is</w:t>
            </w:r>
            <w:r w:rsidR="00D370F9" w:rsidRPr="0086061C">
              <w:rPr>
                <w:rFonts w:ascii="Open Sans" w:hAnsi="Open Sans" w:cs="Open Sans"/>
                <w:color w:val="000000"/>
                <w:sz w:val="20"/>
                <w:szCs w:val="20"/>
              </w:rPr>
              <w:t xml:space="preserve">olated units, including library, instructional design, </w:t>
            </w:r>
            <w:r w:rsidR="002C0BA9" w:rsidRPr="0086061C">
              <w:rPr>
                <w:rFonts w:ascii="Open Sans" w:hAnsi="Open Sans" w:cs="Open Sans"/>
                <w:color w:val="000000"/>
                <w:sz w:val="20"/>
                <w:szCs w:val="20"/>
              </w:rPr>
              <w:t>or Center for Teaching and Learning (CTL).</w:t>
            </w:r>
          </w:p>
          <w:p w14:paraId="000000CB"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0CC" w14:textId="105F91C8"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Part-time staff support in place, including OER librarian</w:t>
            </w:r>
            <w:r w:rsidR="00D370F9" w:rsidRPr="0086061C">
              <w:rPr>
                <w:rFonts w:ascii="Open Sans" w:hAnsi="Open Sans" w:cs="Open Sans"/>
                <w:color w:val="000000"/>
                <w:sz w:val="20"/>
                <w:szCs w:val="20"/>
              </w:rPr>
              <w:t>, instructional designers,</w:t>
            </w:r>
            <w:r w:rsidRPr="0086061C">
              <w:rPr>
                <w:rFonts w:ascii="Open Sans" w:hAnsi="Open Sans" w:cs="Open Sans"/>
                <w:color w:val="000000"/>
                <w:sz w:val="20"/>
                <w:szCs w:val="20"/>
              </w:rPr>
              <w:t xml:space="preserve"> or dedicated CTL staff. </w:t>
            </w:r>
          </w:p>
          <w:p w14:paraId="3D68686B" w14:textId="77777777" w:rsidR="00901B65" w:rsidRPr="0086061C"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00000CD" w14:textId="697AA4A4"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Planning underway for additional staff requirements and professional development needed to build staff capacity.</w:t>
            </w:r>
          </w:p>
          <w:p w14:paraId="000000CE"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0CF" w14:textId="79A440BA" w:rsidR="002C0BA9" w:rsidRPr="0086061C" w:rsidRDefault="00FE7E8C"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Full-</w:t>
            </w:r>
            <w:r w:rsidR="002C0BA9" w:rsidRPr="0086061C">
              <w:rPr>
                <w:rFonts w:ascii="Open Sans" w:hAnsi="Open Sans" w:cs="Open Sans"/>
                <w:color w:val="000000"/>
                <w:sz w:val="20"/>
                <w:szCs w:val="20"/>
              </w:rPr>
              <w:t>time staff support in place, including OER librarian</w:t>
            </w:r>
            <w:r w:rsidR="00D370F9" w:rsidRPr="0086061C">
              <w:rPr>
                <w:rFonts w:ascii="Open Sans" w:hAnsi="Open Sans" w:cs="Open Sans"/>
                <w:color w:val="000000"/>
                <w:sz w:val="20"/>
                <w:szCs w:val="20"/>
              </w:rPr>
              <w:t>(s), instructional designers,</w:t>
            </w:r>
            <w:r w:rsidR="002C0BA9" w:rsidRPr="0086061C">
              <w:rPr>
                <w:rFonts w:ascii="Open Sans" w:hAnsi="Open Sans" w:cs="Open Sans"/>
                <w:color w:val="000000"/>
                <w:sz w:val="20"/>
                <w:szCs w:val="20"/>
              </w:rPr>
              <w:t xml:space="preserve"> </w:t>
            </w:r>
            <w:r w:rsidR="00D370F9" w:rsidRPr="0086061C">
              <w:rPr>
                <w:rFonts w:ascii="Open Sans" w:hAnsi="Open Sans" w:cs="Open Sans"/>
                <w:color w:val="000000"/>
                <w:sz w:val="20"/>
                <w:szCs w:val="20"/>
              </w:rPr>
              <w:t>and/</w:t>
            </w:r>
            <w:r w:rsidR="002C0BA9" w:rsidRPr="0086061C">
              <w:rPr>
                <w:rFonts w:ascii="Open Sans" w:hAnsi="Open Sans" w:cs="Open Sans"/>
                <w:color w:val="000000"/>
                <w:sz w:val="20"/>
                <w:szCs w:val="20"/>
              </w:rPr>
              <w:t>or dedicated CTL staff.</w:t>
            </w:r>
          </w:p>
          <w:p w14:paraId="45C4B072" w14:textId="77777777" w:rsidR="00901B65" w:rsidRPr="0086061C" w:rsidRDefault="00901B65"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00000D0" w14:textId="1D97F0EE"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Comprehensive OER staffing plan in place that includes dedicated </w:t>
            </w:r>
            <w:r w:rsidR="001B621C" w:rsidRPr="0086061C">
              <w:rPr>
                <w:rFonts w:ascii="Open Sans" w:hAnsi="Open Sans" w:cs="Open Sans"/>
                <w:color w:val="000000"/>
                <w:sz w:val="20"/>
                <w:szCs w:val="20"/>
              </w:rPr>
              <w:t xml:space="preserve">position </w:t>
            </w:r>
            <w:r w:rsidRPr="0086061C">
              <w:rPr>
                <w:rFonts w:ascii="Open Sans" w:hAnsi="Open Sans" w:cs="Open Sans"/>
                <w:color w:val="000000"/>
                <w:sz w:val="20"/>
                <w:szCs w:val="20"/>
              </w:rPr>
              <w:t>lines, funding, regular professional development, and continuous evaluation and improvement</w:t>
            </w:r>
            <w:r w:rsidR="00D370F9" w:rsidRPr="0086061C">
              <w:rPr>
                <w:rFonts w:ascii="Open Sans" w:hAnsi="Open Sans" w:cs="Open Sans"/>
                <w:color w:val="000000"/>
                <w:sz w:val="20"/>
                <w:szCs w:val="20"/>
              </w:rPr>
              <w:t xml:space="preserve"> designed to scale institution-wide</w:t>
            </w:r>
            <w:r w:rsidRPr="0086061C">
              <w:rPr>
                <w:rFonts w:ascii="Open Sans" w:hAnsi="Open Sans" w:cs="Open Sans"/>
                <w:color w:val="000000"/>
                <w:sz w:val="20"/>
                <w:szCs w:val="20"/>
              </w:rPr>
              <w:t>.</w:t>
            </w:r>
          </w:p>
          <w:p w14:paraId="000000D1" w14:textId="77777777" w:rsidR="002C0BA9" w:rsidRPr="0086061C" w:rsidRDefault="002C0BA9" w:rsidP="00901B6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r>
      <w:tr w:rsidR="0086061C" w:rsidRPr="0086061C" w14:paraId="007E5F42" w14:textId="77777777" w:rsidTr="0086061C">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2412EF62" w14:textId="7602332A" w:rsidR="00901B65" w:rsidRPr="0086061C" w:rsidRDefault="00901B65" w:rsidP="002C7051">
            <w:pPr>
              <w:jc w:val="center"/>
              <w:rPr>
                <w:rFonts w:ascii="Open Sans" w:hAnsi="Open Sans" w:cs="Open Sans"/>
                <w:color w:val="000000"/>
                <w:sz w:val="28"/>
                <w:szCs w:val="28"/>
              </w:rPr>
            </w:pPr>
            <w:r w:rsidRPr="0086061C">
              <w:rPr>
                <w:rFonts w:ascii="Open Sans" w:hAnsi="Open Sans" w:cs="Open Sans"/>
                <w:color w:val="000000"/>
                <w:sz w:val="28"/>
                <w:szCs w:val="28"/>
              </w:rPr>
              <w:t>2.3.</w:t>
            </w:r>
            <w:r w:rsidR="00435DE8">
              <w:rPr>
                <w:rFonts w:ascii="Open Sans" w:hAnsi="Open Sans" w:cs="Open Sans"/>
                <w:color w:val="000000"/>
                <w:sz w:val="28"/>
                <w:szCs w:val="28"/>
              </w:rPr>
              <w:t>b</w:t>
            </w:r>
          </w:p>
          <w:p w14:paraId="05763D0D" w14:textId="5EB86D89" w:rsidR="00901B65" w:rsidRPr="0086061C" w:rsidRDefault="00901B65" w:rsidP="002C7051">
            <w:pPr>
              <w:jc w:val="center"/>
              <w:rPr>
                <w:rFonts w:ascii="Open Sans" w:hAnsi="Open Sans" w:cs="Open Sans"/>
                <w:color w:val="000000"/>
                <w:sz w:val="28"/>
                <w:szCs w:val="28"/>
              </w:rPr>
            </w:pPr>
            <w:r w:rsidRPr="0086061C">
              <w:rPr>
                <w:rFonts w:ascii="Open Sans" w:hAnsi="Open Sans" w:cs="Open Sans"/>
                <w:color w:val="000000"/>
                <w:sz w:val="28"/>
                <w:szCs w:val="28"/>
              </w:rPr>
              <w:t>Course Marking</w:t>
            </w:r>
          </w:p>
          <w:p w14:paraId="3E1B89D0" w14:textId="2410C2EA" w:rsidR="00901B65" w:rsidRPr="0086061C" w:rsidRDefault="00901B65" w:rsidP="002C7051">
            <w:pPr>
              <w:jc w:val="center"/>
              <w:rPr>
                <w:rFonts w:ascii="Open Sans" w:hAnsi="Open Sans" w:cs="Open Sans"/>
                <w:b w:val="0"/>
                <w:color w:val="000000"/>
                <w:sz w:val="28"/>
                <w:szCs w:val="28"/>
              </w:rPr>
            </w:pPr>
            <w:r w:rsidRPr="0086061C">
              <w:rPr>
                <w:rFonts w:ascii="Open Sans" w:hAnsi="Open Sans" w:cs="Open Sans"/>
                <w:color w:val="000000"/>
                <w:sz w:val="28"/>
                <w:szCs w:val="28"/>
              </w:rPr>
              <w:t>Responsibility</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32123E69" w14:textId="2313D2D1"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course marking of OER taking place.</w:t>
            </w:r>
          </w:p>
          <w:p w14:paraId="4182C947"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F10CDA" w14:textId="2B800BD2"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Initial course marking of OER taking place in isolated units or departments.</w:t>
            </w:r>
          </w:p>
          <w:p w14:paraId="2FE3CAC2" w14:textId="77777777"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A86BE58" w14:textId="50E63B5C"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Exploration of options underway, including </w:t>
            </w:r>
            <w:r w:rsidRPr="0086061C">
              <w:rPr>
                <w:rFonts w:ascii="Open Sans" w:hAnsi="Open Sans" w:cs="Open Sans"/>
                <w:color w:val="000000"/>
                <w:sz w:val="20"/>
                <w:szCs w:val="20"/>
              </w:rPr>
              <w:lastRenderedPageBreak/>
              <w:t xml:space="preserve">conversations with stakeholders (students, library, faculty, administrative leadership, registrar, bookstore) regarding federal and/or state requirements, and how the institution can better serve students and work towards compliance through policy, practice, and platforms. </w:t>
            </w:r>
          </w:p>
          <w:p w14:paraId="51708507"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6762296" w14:textId="77777777" w:rsidR="00493E22"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 xml:space="preserve">Planning underway to implement course markings across departments and units, including: </w:t>
            </w:r>
          </w:p>
          <w:p w14:paraId="61FCB654" w14:textId="36EB9313" w:rsidR="00493E22"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p>
          <w:p w14:paraId="1E2692C2" w14:textId="1B290CB1" w:rsidR="00493E22"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 xml:space="preserve">• </w:t>
            </w:r>
            <w:r w:rsidR="007F1740" w:rsidRPr="0086061C">
              <w:rPr>
                <w:rFonts w:ascii="Open Sans" w:hAnsi="Open Sans" w:cs="Open Sans"/>
                <w:color w:val="000000"/>
                <w:sz w:val="20"/>
                <w:szCs w:val="20"/>
              </w:rPr>
              <w:t>I</w:t>
            </w:r>
            <w:r w:rsidR="00901B65" w:rsidRPr="0086061C">
              <w:rPr>
                <w:rFonts w:ascii="Open Sans" w:hAnsi="Open Sans" w:cs="Open Sans"/>
                <w:color w:val="000000"/>
                <w:sz w:val="20"/>
                <w:szCs w:val="20"/>
              </w:rPr>
              <w:t>dentification of roles and responsibilities</w:t>
            </w:r>
          </w:p>
          <w:p w14:paraId="1C4F73F8" w14:textId="64970FAE" w:rsidR="00493E22"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7F1740" w:rsidRPr="0086061C">
              <w:rPr>
                <w:rFonts w:ascii="Open Sans" w:hAnsi="Open Sans" w:cs="Open Sans"/>
                <w:color w:val="000000"/>
                <w:sz w:val="20"/>
                <w:szCs w:val="20"/>
              </w:rPr>
              <w:t>P</w:t>
            </w:r>
            <w:r w:rsidR="00901B65" w:rsidRPr="0086061C">
              <w:rPr>
                <w:rFonts w:ascii="Open Sans" w:hAnsi="Open Sans" w:cs="Open Sans"/>
                <w:color w:val="000000"/>
                <w:sz w:val="20"/>
                <w:szCs w:val="20"/>
              </w:rPr>
              <w:t>olicy guidance</w:t>
            </w:r>
          </w:p>
          <w:p w14:paraId="28D20D29" w14:textId="161905BE" w:rsidR="007F1740"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7F1740" w:rsidRPr="0086061C">
              <w:rPr>
                <w:rFonts w:ascii="Open Sans" w:hAnsi="Open Sans" w:cs="Open Sans"/>
                <w:color w:val="000000"/>
                <w:sz w:val="20"/>
                <w:szCs w:val="20"/>
              </w:rPr>
              <w:t>B</w:t>
            </w:r>
            <w:r w:rsidR="00901B65" w:rsidRPr="0086061C">
              <w:rPr>
                <w:rFonts w:ascii="Open Sans" w:hAnsi="Open Sans" w:cs="Open Sans"/>
                <w:color w:val="000000"/>
                <w:sz w:val="20"/>
                <w:szCs w:val="20"/>
              </w:rPr>
              <w:t>udgetary requirements, including staffing and platform/technology</w:t>
            </w:r>
          </w:p>
          <w:p w14:paraId="79312EF9" w14:textId="5CB26FC3"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C</w:t>
            </w:r>
            <w:r w:rsidR="00901B65" w:rsidRPr="0086061C">
              <w:rPr>
                <w:rFonts w:ascii="Open Sans" w:hAnsi="Open Sans" w:cs="Open Sans"/>
                <w:color w:val="000000"/>
                <w:sz w:val="20"/>
                <w:szCs w:val="20"/>
              </w:rPr>
              <w:t>lear instructions</w:t>
            </w:r>
          </w:p>
          <w:p w14:paraId="5C7CE98B" w14:textId="0E9AC40E"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B</w:t>
            </w:r>
            <w:r w:rsidR="00901B65" w:rsidRPr="0086061C">
              <w:rPr>
                <w:rFonts w:ascii="Open Sans" w:hAnsi="Open Sans" w:cs="Open Sans"/>
                <w:color w:val="000000"/>
                <w:sz w:val="20"/>
                <w:szCs w:val="20"/>
              </w:rPr>
              <w:t>ookstore</w:t>
            </w:r>
            <w:r w:rsidR="001B621C" w:rsidRPr="0086061C">
              <w:rPr>
                <w:rFonts w:ascii="Open Sans" w:hAnsi="Open Sans" w:cs="Open Sans"/>
                <w:color w:val="000000"/>
                <w:sz w:val="20"/>
                <w:szCs w:val="20"/>
              </w:rPr>
              <w:t>, faculty, and student</w:t>
            </w:r>
            <w:r w:rsidR="00901B65" w:rsidRPr="0086061C">
              <w:rPr>
                <w:rFonts w:ascii="Open Sans" w:hAnsi="Open Sans" w:cs="Open Sans"/>
                <w:color w:val="000000"/>
                <w:sz w:val="20"/>
                <w:szCs w:val="20"/>
              </w:rPr>
              <w:t xml:space="preserve"> engagement;</w:t>
            </w:r>
          </w:p>
          <w:p w14:paraId="5E4103D2" w14:textId="0E2FC314"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Communication</w:t>
            </w:r>
            <w:r w:rsidR="00901B65" w:rsidRPr="0086061C">
              <w:rPr>
                <w:rFonts w:ascii="Open Sans" w:hAnsi="Open Sans" w:cs="Open Sans"/>
                <w:color w:val="000000"/>
                <w:sz w:val="20"/>
                <w:szCs w:val="20"/>
              </w:rPr>
              <w:t xml:space="preserve"> to build understanding of course marking designations, i.e., OER, ZTC /Zero Textbook Cost,</w:t>
            </w:r>
            <w:r w:rsidR="001B621C" w:rsidRPr="0086061C">
              <w:rPr>
                <w:rFonts w:ascii="Open Sans" w:hAnsi="Open Sans" w:cs="Open Sans"/>
                <w:color w:val="000000"/>
                <w:sz w:val="20"/>
                <w:szCs w:val="20"/>
              </w:rPr>
              <w:t xml:space="preserve"> zero-cost course materials,</w:t>
            </w:r>
            <w:r w:rsidR="00901B65" w:rsidRPr="0086061C">
              <w:rPr>
                <w:rFonts w:ascii="Open Sans" w:hAnsi="Open Sans" w:cs="Open Sans"/>
                <w:color w:val="000000"/>
                <w:sz w:val="20"/>
                <w:szCs w:val="20"/>
              </w:rPr>
              <w:t xml:space="preserve"> LTC/Low Textbook Cost</w:t>
            </w:r>
            <w:r w:rsidR="001B621C" w:rsidRPr="0086061C">
              <w:rPr>
                <w:rFonts w:ascii="Open Sans" w:hAnsi="Open Sans" w:cs="Open Sans"/>
                <w:color w:val="000000"/>
                <w:sz w:val="20"/>
                <w:szCs w:val="20"/>
              </w:rPr>
              <w:t xml:space="preserve"> or low-cost course materials </w:t>
            </w:r>
            <w:r w:rsidR="00901B65" w:rsidRPr="0086061C">
              <w:rPr>
                <w:rFonts w:ascii="Open Sans" w:hAnsi="Open Sans" w:cs="Open Sans"/>
                <w:color w:val="000000"/>
                <w:sz w:val="20"/>
                <w:szCs w:val="20"/>
              </w:rPr>
              <w:t>(with defined amount).</w:t>
            </w:r>
          </w:p>
          <w:p w14:paraId="64AC4E62"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7F3C6A06" w14:textId="1DE8BFD4"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Comprehensive plan developed and implementation underway for institution-wide course marking. Plan includes:</w:t>
            </w:r>
          </w:p>
          <w:p w14:paraId="0513E323" w14:textId="77777777" w:rsidR="00493E22"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BBC671C" w14:textId="144CE9BF" w:rsidR="00901B65"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Student engagement;</w:t>
            </w:r>
          </w:p>
          <w:p w14:paraId="77B6820F" w14:textId="77777777" w:rsidR="00EE7763"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 xml:space="preserve">• </w:t>
            </w:r>
            <w:r w:rsidR="00901B65" w:rsidRPr="0086061C">
              <w:rPr>
                <w:rFonts w:ascii="Open Sans" w:hAnsi="Open Sans" w:cs="Open Sans"/>
                <w:color w:val="000000"/>
                <w:sz w:val="20"/>
                <w:szCs w:val="20"/>
              </w:rPr>
              <w:t>Dissemination and adoption of policy and instructions, roles and responsibilities for library, registrar, faculty, departments, course coordinators;</w:t>
            </w:r>
          </w:p>
          <w:p w14:paraId="15CC6BA0" w14:textId="6414430D" w:rsidR="00901B65" w:rsidRPr="0086061C" w:rsidRDefault="00335E4F" w:rsidP="00335E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w:t>
            </w:r>
            <w:r w:rsidR="00111193"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Required resources for staffing, platform and technology support;</w:t>
            </w:r>
          </w:p>
          <w:p w14:paraId="5E49936B" w14:textId="3A8BF6E6" w:rsidR="00901B65"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Bookstore engagement;</w:t>
            </w:r>
          </w:p>
          <w:p w14:paraId="47A955D9" w14:textId="57A0C9B1" w:rsidR="00901B65"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OER courses and other course designations flagged in data systems, i.e., bookstore listings, course schedules and registration;</w:t>
            </w:r>
          </w:p>
          <w:p w14:paraId="4147F492" w14:textId="48CFECEC" w:rsidR="00901B65" w:rsidRPr="0086061C" w:rsidRDefault="00493E22"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Evaluation with metrics and ongoing monitoring.</w:t>
            </w:r>
          </w:p>
        </w:tc>
      </w:tr>
      <w:tr w:rsidR="0086061C" w:rsidRPr="0086061C" w14:paraId="7CDF83D4" w14:textId="77777777" w:rsidTr="0086061C">
        <w:trPr>
          <w:trHeight w:val="242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10321702" w14:textId="23CBDD5F" w:rsidR="00435DE8" w:rsidRDefault="00901B65" w:rsidP="002C7051">
            <w:pPr>
              <w:jc w:val="center"/>
              <w:rPr>
                <w:rFonts w:ascii="Open Sans" w:hAnsi="Open Sans" w:cs="Open Sans"/>
                <w:b w:val="0"/>
                <w:color w:val="000000"/>
                <w:sz w:val="28"/>
                <w:szCs w:val="28"/>
              </w:rPr>
            </w:pPr>
            <w:r w:rsidRPr="0086061C">
              <w:rPr>
                <w:rFonts w:ascii="Open Sans" w:hAnsi="Open Sans" w:cs="Open Sans"/>
                <w:color w:val="000000"/>
                <w:sz w:val="28"/>
                <w:szCs w:val="28"/>
              </w:rPr>
              <w:lastRenderedPageBreak/>
              <w:t>2.3.</w:t>
            </w:r>
            <w:r w:rsidR="00435DE8">
              <w:rPr>
                <w:rFonts w:ascii="Open Sans" w:hAnsi="Open Sans" w:cs="Open Sans"/>
                <w:color w:val="000000"/>
                <w:sz w:val="28"/>
                <w:szCs w:val="28"/>
              </w:rPr>
              <w:t>c</w:t>
            </w:r>
            <w:r w:rsidRPr="0086061C">
              <w:rPr>
                <w:rFonts w:ascii="Open Sans" w:hAnsi="Open Sans" w:cs="Open Sans"/>
                <w:color w:val="000000"/>
                <w:sz w:val="28"/>
                <w:szCs w:val="28"/>
              </w:rPr>
              <w:t xml:space="preserve"> </w:t>
            </w:r>
          </w:p>
          <w:p w14:paraId="54F3290F" w14:textId="239E6FC1" w:rsidR="00901B65" w:rsidRPr="0086061C" w:rsidRDefault="00901B65" w:rsidP="002C7051">
            <w:pPr>
              <w:jc w:val="center"/>
              <w:rPr>
                <w:rFonts w:ascii="Open Sans" w:hAnsi="Open Sans" w:cs="Open Sans"/>
                <w:b w:val="0"/>
                <w:color w:val="000000"/>
                <w:sz w:val="28"/>
                <w:szCs w:val="28"/>
              </w:rPr>
            </w:pPr>
            <w:r w:rsidRPr="0086061C">
              <w:rPr>
                <w:rFonts w:ascii="Open Sans" w:hAnsi="Open Sans" w:cs="Open Sans"/>
                <w:color w:val="000000"/>
                <w:sz w:val="28"/>
                <w:szCs w:val="28"/>
              </w:rPr>
              <w:t>IT Support</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27A13158" w14:textId="58FE1001"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IT support for OER, in terms of staffing or technology.</w:t>
            </w:r>
          </w:p>
          <w:p w14:paraId="0F7B10B9" w14:textId="77777777"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6DEEB40A" w14:textId="25B8E93B"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Growing awareness and conversations that IT support is essential for OER implementation, in terms of budget, staff and platforms. </w:t>
            </w:r>
          </w:p>
          <w:p w14:paraId="7F3D4EBD" w14:textId="77777777"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797DD0E0" w14:textId="20509130"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Part-time IT support is put in place.</w:t>
            </w:r>
          </w:p>
          <w:p w14:paraId="4DDE9057" w14:textId="77777777" w:rsidR="007F1740" w:rsidRPr="0086061C" w:rsidRDefault="007F1740"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6AC31B48" w14:textId="6E543265"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Planning underway for staff, budgetary and platform development requirements, including conversations about platform options, what can be done locally, and what needs to be out-sourced.</w:t>
            </w:r>
          </w:p>
          <w:p w14:paraId="6E029813" w14:textId="77777777"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59FA8760" w14:textId="342050EA"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Comprehensive OER IT plan being implemented, including dedicated budget for staff and platform, and ongoing evaluation of needs and requirements.</w:t>
            </w:r>
          </w:p>
          <w:p w14:paraId="56CCE9FD" w14:textId="77777777" w:rsidR="007F1740" w:rsidRPr="0086061C" w:rsidRDefault="007F1740"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54709C59" w14:textId="0CFB753A"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Full-time IT support in place</w:t>
            </w:r>
            <w:r w:rsidR="001B621C" w:rsidRPr="0086061C">
              <w:rPr>
                <w:rFonts w:ascii="Open Sans" w:hAnsi="Open Sans" w:cs="Open Sans"/>
                <w:color w:val="000000"/>
                <w:sz w:val="20"/>
                <w:szCs w:val="20"/>
              </w:rPr>
              <w:t xml:space="preserve">, with </w:t>
            </w:r>
            <w:r w:rsidR="007F1740" w:rsidRPr="0086061C">
              <w:rPr>
                <w:rFonts w:ascii="Open Sans" w:hAnsi="Open Sans" w:cs="Open Sans"/>
                <w:color w:val="000000"/>
                <w:sz w:val="20"/>
                <w:szCs w:val="20"/>
              </w:rPr>
              <w:t>p</w:t>
            </w:r>
            <w:r w:rsidRPr="0086061C">
              <w:rPr>
                <w:rFonts w:ascii="Open Sans" w:hAnsi="Open Sans" w:cs="Open Sans"/>
                <w:color w:val="000000"/>
                <w:sz w:val="20"/>
                <w:szCs w:val="20"/>
              </w:rPr>
              <w:t>latform operational.</w:t>
            </w:r>
          </w:p>
          <w:p w14:paraId="4327F4AF" w14:textId="77777777" w:rsidR="007F1740" w:rsidRPr="0086061C" w:rsidRDefault="007F1740"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7F2AE9CE" w14:textId="32F480EC"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Institutionalization of plan includes continuous improvement designed to scale and sustain funding, </w:t>
            </w:r>
          </w:p>
          <w:p w14:paraId="749114FF" w14:textId="77777777" w:rsidR="00901B65" w:rsidRPr="0086061C" w:rsidRDefault="00901B65" w:rsidP="007F17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r>
      <w:tr w:rsidR="0086061C" w:rsidRPr="0086061C" w14:paraId="10A15CFB" w14:textId="77777777" w:rsidTr="0086061C">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2EFD9" w:themeFill="accent6" w:themeFillTint="33"/>
            <w:vAlign w:val="center"/>
          </w:tcPr>
          <w:p w14:paraId="2E8AED5D" w14:textId="2C644B91" w:rsidR="00901B65" w:rsidRPr="0086061C" w:rsidRDefault="00901B65" w:rsidP="002C7051">
            <w:pPr>
              <w:jc w:val="center"/>
              <w:rPr>
                <w:rFonts w:ascii="Open Sans" w:hAnsi="Open Sans" w:cs="Open Sans"/>
                <w:color w:val="000000"/>
                <w:sz w:val="28"/>
                <w:szCs w:val="28"/>
              </w:rPr>
            </w:pPr>
            <w:r w:rsidRPr="0086061C">
              <w:rPr>
                <w:rFonts w:ascii="Open Sans" w:hAnsi="Open Sans" w:cs="Open Sans"/>
                <w:color w:val="000000"/>
                <w:sz w:val="28"/>
                <w:szCs w:val="28"/>
              </w:rPr>
              <w:lastRenderedPageBreak/>
              <w:t>2.3.</w:t>
            </w:r>
            <w:r w:rsidR="00435DE8">
              <w:rPr>
                <w:rFonts w:ascii="Open Sans" w:hAnsi="Open Sans" w:cs="Open Sans"/>
                <w:color w:val="000000"/>
                <w:sz w:val="28"/>
                <w:szCs w:val="28"/>
              </w:rPr>
              <w:t xml:space="preserve">d </w:t>
            </w:r>
            <w:r w:rsidRPr="0086061C">
              <w:rPr>
                <w:rFonts w:ascii="Open Sans" w:hAnsi="Open Sans" w:cs="Open Sans"/>
                <w:color w:val="000000"/>
                <w:sz w:val="28"/>
                <w:szCs w:val="28"/>
              </w:rPr>
              <w:t>Bookstore</w:t>
            </w:r>
          </w:p>
          <w:p w14:paraId="17E8E40E" w14:textId="22C0DFC7" w:rsidR="00901B65" w:rsidRPr="0086061C" w:rsidRDefault="00901B65" w:rsidP="002C7051">
            <w:pPr>
              <w:jc w:val="center"/>
              <w:rPr>
                <w:rFonts w:ascii="Open Sans" w:hAnsi="Open Sans" w:cs="Open Sans"/>
                <w:b w:val="0"/>
                <w:color w:val="000000"/>
                <w:sz w:val="28"/>
                <w:szCs w:val="28"/>
              </w:rPr>
            </w:pPr>
            <w:r w:rsidRPr="0086061C">
              <w:rPr>
                <w:rFonts w:ascii="Open Sans" w:hAnsi="Open Sans" w:cs="Open Sans"/>
                <w:color w:val="000000"/>
                <w:sz w:val="28"/>
                <w:szCs w:val="28"/>
              </w:rPr>
              <w:t>Engagement</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5C55AAB6" w14:textId="0B66A664"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conversation with bookstore or consideration of bookstore role in advancing equity through OER.</w:t>
            </w:r>
          </w:p>
          <w:p w14:paraId="5C81ABE0"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5D82E4A7" w14:textId="248EAE34"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Bookstore starting to be recognized as important partner in advancing equity through OER.</w:t>
            </w:r>
          </w:p>
          <w:p w14:paraId="10BDBB43" w14:textId="77777777"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18AC106" w14:textId="12609E9F"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Conversations beginning to make bookstore aware of OER options and requirements.</w:t>
            </w:r>
          </w:p>
          <w:p w14:paraId="1FB20418" w14:textId="77777777"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31BBB4D" w14:textId="0B53C764"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Some consideration underway of roles and responsibilities of institutions and instructors in bookstore relationship, including policies, protocols and deadlines.</w:t>
            </w:r>
          </w:p>
          <w:p w14:paraId="75AB9274"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19ED54B0" w14:textId="5D9918F1"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Planning underway to:</w:t>
            </w:r>
          </w:p>
          <w:p w14:paraId="555EB263" w14:textId="77777777"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0D6AF77" w14:textId="7ACB200A"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Engage faculty, registrars, other administrative units and bookstore as partners with respective roles and responsibilities.</w:t>
            </w:r>
          </w:p>
          <w:p w14:paraId="071645AB" w14:textId="4F45A204"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Identify policies, protocols and deadlines.</w:t>
            </w:r>
          </w:p>
          <w:p w14:paraId="7C7B7800" w14:textId="127005AA"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Inform students and faculty about where OER are available.</w:t>
            </w:r>
          </w:p>
          <w:p w14:paraId="27B791C3" w14:textId="7AC56F56"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Inform students and faculty about proprietary textbook and course material costs, options and requirements.</w:t>
            </w:r>
          </w:p>
          <w:p w14:paraId="485F9FC2" w14:textId="249D9D3B"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Develop</w:t>
            </w:r>
            <w:r w:rsidR="004A2D28" w:rsidRPr="0086061C">
              <w:rPr>
                <w:rFonts w:ascii="Open Sans" w:hAnsi="Open Sans" w:cs="Open Sans"/>
                <w:color w:val="000000"/>
                <w:sz w:val="20"/>
                <w:szCs w:val="20"/>
              </w:rPr>
              <w:t xml:space="preserve"> o procure</w:t>
            </w:r>
            <w:r w:rsidR="00901B65" w:rsidRPr="0086061C">
              <w:rPr>
                <w:rFonts w:ascii="Open Sans" w:hAnsi="Open Sans" w:cs="Open Sans"/>
                <w:color w:val="000000"/>
                <w:sz w:val="20"/>
                <w:szCs w:val="20"/>
              </w:rPr>
              <w:t xml:space="preserve"> bookstore software to track information from faculty and departments.  </w:t>
            </w:r>
          </w:p>
          <w:p w14:paraId="521E636D" w14:textId="77777777"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1780BEFA" w14:textId="6A29A89E" w:rsidR="00901B65" w:rsidRPr="0086061C" w:rsidRDefault="00901B65"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Comprehensive plan developed with implementation underway that includes the following:</w:t>
            </w:r>
          </w:p>
          <w:p w14:paraId="5B36AC02" w14:textId="77777777" w:rsidR="007F1740"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412B4D12" w14:textId="6BA237E0"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 xml:space="preserve">Bookstore works with faculty to make OER options available and transparent. </w:t>
            </w:r>
          </w:p>
          <w:p w14:paraId="3538739F" w14:textId="2E58CBE2"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Bookstore communication to enable students to make informed choices about OER and proprietary options.</w:t>
            </w:r>
          </w:p>
          <w:p w14:paraId="51B86A8F" w14:textId="3E77DE6B"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Cooperation between bookstore and registrar.</w:t>
            </w:r>
          </w:p>
          <w:p w14:paraId="2ADCDAF3" w14:textId="64BBE261"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Bookstore infrastructure to support and track OER options and make them clearly available to students and faculty</w:t>
            </w:r>
          </w:p>
          <w:p w14:paraId="75C85E70" w14:textId="1EAA47A9"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EE7763" w:rsidRPr="0086061C">
              <w:rPr>
                <w:rFonts w:ascii="Open Sans" w:hAnsi="Open Sans" w:cs="Open Sans"/>
                <w:color w:val="000000"/>
                <w:sz w:val="20"/>
                <w:szCs w:val="20"/>
              </w:rPr>
              <w:t>Institution has a process for</w:t>
            </w:r>
            <w:r w:rsidR="00901B65" w:rsidRPr="0086061C">
              <w:rPr>
                <w:rFonts w:ascii="Open Sans" w:hAnsi="Open Sans" w:cs="Open Sans"/>
                <w:color w:val="000000"/>
                <w:sz w:val="20"/>
                <w:szCs w:val="20"/>
              </w:rPr>
              <w:t xml:space="preserve"> attach</w:t>
            </w:r>
            <w:r w:rsidR="00EE7763" w:rsidRPr="0086061C">
              <w:rPr>
                <w:rFonts w:ascii="Open Sans" w:hAnsi="Open Sans" w:cs="Open Sans"/>
                <w:color w:val="000000"/>
                <w:sz w:val="20"/>
                <w:szCs w:val="20"/>
              </w:rPr>
              <w:t>ing</w:t>
            </w:r>
            <w:r w:rsidR="00901B65" w:rsidRPr="0086061C">
              <w:rPr>
                <w:rFonts w:ascii="Open Sans" w:hAnsi="Open Sans" w:cs="Open Sans"/>
                <w:color w:val="000000"/>
                <w:sz w:val="20"/>
                <w:szCs w:val="20"/>
              </w:rPr>
              <w:t xml:space="preserve"> ISBN to OER.</w:t>
            </w:r>
          </w:p>
          <w:p w14:paraId="22DBD770" w14:textId="7BA50515"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Institution-wide policies, protocols and deadlines communicated broadly.</w:t>
            </w:r>
          </w:p>
          <w:p w14:paraId="66E4BB20" w14:textId="7948C104"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Transparency and tracking also for proprietary textbook and course material costs, options and requirements.</w:t>
            </w:r>
          </w:p>
          <w:p w14:paraId="72D92D07" w14:textId="00BC7E37" w:rsidR="00901B65" w:rsidRPr="0086061C" w:rsidRDefault="007F1740" w:rsidP="007F17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01B65" w:rsidRPr="0086061C">
              <w:rPr>
                <w:rFonts w:ascii="Open Sans" w:hAnsi="Open Sans" w:cs="Open Sans"/>
                <w:color w:val="000000"/>
                <w:sz w:val="20"/>
                <w:szCs w:val="20"/>
              </w:rPr>
              <w:t>Institutionalization of plan includes ongoing evaluation for continuous improvement, scalability, and sustainable funding designed to support and sustain bookstore partnership and accountability.</w:t>
            </w:r>
          </w:p>
        </w:tc>
      </w:tr>
    </w:tbl>
    <w:p w14:paraId="000000D6" w14:textId="77777777" w:rsidR="00144544" w:rsidRPr="009F0CE2" w:rsidRDefault="00144544" w:rsidP="00D370F9">
      <w:pPr>
        <w:rPr>
          <w:rFonts w:ascii="Open Sans" w:hAnsi="Open Sans" w:cs="Open Sans"/>
          <w:b/>
          <w:color w:val="000000"/>
        </w:rPr>
        <w:sectPr w:rsidR="00144544" w:rsidRPr="009F0CE2" w:rsidSect="00494A17">
          <w:headerReference w:type="default" r:id="rId12"/>
          <w:footerReference w:type="default" r:id="rId13"/>
          <w:headerReference w:type="first" r:id="rId14"/>
          <w:footerReference w:type="first" r:id="rId15"/>
          <w:pgSz w:w="15840" w:h="12240" w:orient="landscape"/>
          <w:pgMar w:top="720" w:right="720" w:bottom="720" w:left="720" w:header="720" w:footer="720" w:gutter="0"/>
          <w:pgNumType w:start="1"/>
          <w:cols w:space="720"/>
          <w:titlePg/>
          <w:docGrid w:linePitch="299"/>
        </w:sectPr>
      </w:pPr>
    </w:p>
    <w:p w14:paraId="6B2A770B" w14:textId="42A59115" w:rsidR="002B0C7E" w:rsidRPr="009F0CE2" w:rsidRDefault="00024E00" w:rsidP="002B0C7E">
      <w:pPr>
        <w:pStyle w:val="Heading2"/>
        <w:rPr>
          <w:rFonts w:ascii="Open Sans" w:hAnsi="Open Sans" w:cs="Open Sans"/>
          <w:color w:val="6D1534"/>
          <w:sz w:val="40"/>
          <w:szCs w:val="40"/>
        </w:rPr>
      </w:pPr>
      <w:r w:rsidRPr="009F0CE2">
        <w:rPr>
          <w:rFonts w:ascii="Open Sans" w:hAnsi="Open Sans" w:cs="Open Sans"/>
          <w:color w:val="6D1534"/>
          <w:sz w:val="40"/>
          <w:szCs w:val="40"/>
        </w:rPr>
        <w:lastRenderedPageBreak/>
        <w:t>LEADERSHIP &amp; ACCOUNTABILITY</w:t>
      </w:r>
      <w:r w:rsidR="00F41C2D" w:rsidRPr="009F0CE2">
        <w:rPr>
          <w:rFonts w:ascii="Open Sans" w:hAnsi="Open Sans" w:cs="Open Sans"/>
          <w:color w:val="6D1534"/>
          <w:sz w:val="40"/>
          <w:szCs w:val="40"/>
        </w:rPr>
        <w:t xml:space="preserve"> </w:t>
      </w:r>
    </w:p>
    <w:p w14:paraId="00000122" w14:textId="2D540F71" w:rsidR="00144544" w:rsidRPr="009F0CE2" w:rsidRDefault="00F41C2D">
      <w:pPr>
        <w:rPr>
          <w:rFonts w:ascii="Open Sans" w:hAnsi="Open Sans" w:cs="Open Sans"/>
          <w:b/>
          <w:color w:val="000000"/>
          <w:sz w:val="32"/>
          <w:szCs w:val="32"/>
          <w:u w:val="single"/>
        </w:rPr>
      </w:pPr>
      <w:r w:rsidRPr="009F0CE2">
        <w:rPr>
          <w:rFonts w:ascii="Open Sans" w:hAnsi="Open Sans" w:cs="Open Sans"/>
          <w:color w:val="000000"/>
          <w:sz w:val="24"/>
          <w:szCs w:val="24"/>
        </w:rPr>
        <w:t xml:space="preserve">While leadership should be understood broadly and responsibility </w:t>
      </w:r>
      <w:r w:rsidR="003348A0" w:rsidRPr="009F0CE2">
        <w:rPr>
          <w:rFonts w:ascii="Open Sans" w:hAnsi="Open Sans" w:cs="Open Sans"/>
          <w:color w:val="000000"/>
          <w:sz w:val="24"/>
          <w:szCs w:val="24"/>
        </w:rPr>
        <w:t xml:space="preserve">for equity </w:t>
      </w:r>
      <w:r w:rsidRPr="009F0CE2">
        <w:rPr>
          <w:rFonts w:ascii="Open Sans" w:hAnsi="Open Sans" w:cs="Open Sans"/>
          <w:color w:val="000000"/>
          <w:sz w:val="24"/>
          <w:szCs w:val="24"/>
        </w:rPr>
        <w:t>is required across all dimensions of the rubric, this section focuse</w:t>
      </w:r>
      <w:r w:rsidR="004A2D28" w:rsidRPr="009F0CE2">
        <w:rPr>
          <w:rFonts w:ascii="Open Sans" w:hAnsi="Open Sans" w:cs="Open Sans"/>
          <w:color w:val="000000"/>
          <w:sz w:val="24"/>
          <w:szCs w:val="24"/>
        </w:rPr>
        <w:t>s</w:t>
      </w:r>
      <w:r w:rsidRPr="009F0CE2">
        <w:rPr>
          <w:rFonts w:ascii="Open Sans" w:hAnsi="Open Sans" w:cs="Open Sans"/>
          <w:color w:val="000000"/>
          <w:sz w:val="24"/>
          <w:szCs w:val="24"/>
        </w:rPr>
        <w:t xml:space="preserve"> on decision-makers</w:t>
      </w:r>
      <w:r w:rsidR="00024E00" w:rsidRPr="009F0CE2">
        <w:rPr>
          <w:rFonts w:ascii="Open Sans" w:hAnsi="Open Sans" w:cs="Open Sans"/>
          <w:color w:val="000000"/>
          <w:sz w:val="24"/>
          <w:szCs w:val="24"/>
        </w:rPr>
        <w:t xml:space="preserve"> who have not only responsibility</w:t>
      </w:r>
      <w:r w:rsidR="00FE7E8C" w:rsidRPr="009F0CE2">
        <w:rPr>
          <w:rFonts w:ascii="Open Sans" w:hAnsi="Open Sans" w:cs="Open Sans"/>
          <w:color w:val="000000"/>
          <w:sz w:val="24"/>
          <w:szCs w:val="24"/>
        </w:rPr>
        <w:t>,</w:t>
      </w:r>
      <w:r w:rsidR="00024E00" w:rsidRPr="009F0CE2">
        <w:rPr>
          <w:rFonts w:ascii="Open Sans" w:hAnsi="Open Sans" w:cs="Open Sans"/>
          <w:color w:val="000000"/>
          <w:sz w:val="24"/>
          <w:szCs w:val="24"/>
        </w:rPr>
        <w:t xml:space="preserve"> but also accountability for ongoing assessment and continuous i</w:t>
      </w:r>
      <w:r w:rsidRPr="009F0CE2">
        <w:rPr>
          <w:rFonts w:ascii="Open Sans" w:hAnsi="Open Sans" w:cs="Open Sans"/>
          <w:color w:val="000000"/>
          <w:sz w:val="24"/>
          <w:szCs w:val="24"/>
        </w:rPr>
        <w:t xml:space="preserve">mprovement, including </w:t>
      </w:r>
      <w:sdt>
        <w:sdtPr>
          <w:rPr>
            <w:rFonts w:ascii="Open Sans" w:hAnsi="Open Sans" w:cs="Open Sans"/>
            <w:sz w:val="24"/>
            <w:szCs w:val="24"/>
          </w:rPr>
          <w:tag w:val="goog_rdk_3"/>
          <w:id w:val="56368804"/>
        </w:sdtPr>
        <w:sdtContent>
          <w:r w:rsidR="00D12D1F" w:rsidRPr="009F0CE2">
            <w:rPr>
              <w:rFonts w:ascii="Open Sans" w:hAnsi="Open Sans" w:cs="Open Sans"/>
              <w:sz w:val="24"/>
              <w:szCs w:val="24"/>
            </w:rPr>
            <w:t xml:space="preserve">strategic planning and budgeting, OER-Equity goal-setting, policy, staffing, infrastructure,  </w:t>
          </w:r>
        </w:sdtContent>
      </w:sdt>
      <w:r w:rsidR="00024E00" w:rsidRPr="009F0CE2">
        <w:rPr>
          <w:rFonts w:ascii="Open Sans" w:hAnsi="Open Sans" w:cs="Open Sans"/>
          <w:color w:val="000000"/>
          <w:sz w:val="24"/>
          <w:szCs w:val="24"/>
        </w:rPr>
        <w:t xml:space="preserve">instructor </w:t>
      </w:r>
      <w:r w:rsidRPr="009F0CE2">
        <w:rPr>
          <w:rFonts w:ascii="Open Sans" w:hAnsi="Open Sans" w:cs="Open Sans"/>
          <w:color w:val="000000"/>
          <w:sz w:val="24"/>
          <w:szCs w:val="24"/>
        </w:rPr>
        <w:t>incentives</w:t>
      </w:r>
      <w:r w:rsidR="00024E00" w:rsidRPr="009F0CE2">
        <w:rPr>
          <w:rFonts w:ascii="Open Sans" w:hAnsi="Open Sans" w:cs="Open Sans"/>
          <w:color w:val="000000"/>
          <w:sz w:val="24"/>
          <w:szCs w:val="24"/>
        </w:rPr>
        <w:t xml:space="preserve">, </w:t>
      </w:r>
      <w:r w:rsidRPr="009F0CE2">
        <w:rPr>
          <w:rFonts w:ascii="Open Sans" w:hAnsi="Open Sans" w:cs="Open Sans"/>
          <w:color w:val="000000"/>
          <w:sz w:val="24"/>
          <w:szCs w:val="24"/>
        </w:rPr>
        <w:t>professional development</w:t>
      </w:r>
      <w:r w:rsidR="00024E00" w:rsidRPr="009F0CE2">
        <w:rPr>
          <w:rFonts w:ascii="Open Sans" w:hAnsi="Open Sans" w:cs="Open Sans"/>
          <w:color w:val="000000"/>
          <w:sz w:val="24"/>
          <w:szCs w:val="24"/>
        </w:rPr>
        <w:t xml:space="preserve"> and faculty tenure and promotion recognition</w:t>
      </w:r>
      <w:r w:rsidRPr="009F0CE2">
        <w:rPr>
          <w:rFonts w:ascii="Open Sans" w:hAnsi="Open Sans" w:cs="Open Sans"/>
          <w:color w:val="000000"/>
          <w:sz w:val="24"/>
          <w:szCs w:val="24"/>
        </w:rPr>
        <w:t>.</w:t>
      </w:r>
      <w:r w:rsidR="00024E00" w:rsidRPr="009F0CE2">
        <w:rPr>
          <w:rFonts w:ascii="Open Sans" w:hAnsi="Open Sans" w:cs="Open Sans"/>
          <w:color w:val="000000"/>
          <w:sz w:val="24"/>
          <w:szCs w:val="24"/>
        </w:rPr>
        <w:t xml:space="preserve"> </w:t>
      </w:r>
      <w:r w:rsidR="00564D72" w:rsidRPr="009F0CE2">
        <w:rPr>
          <w:rFonts w:ascii="Open Sans" w:hAnsi="Open Sans" w:cs="Open Sans"/>
          <w:color w:val="000000"/>
          <w:sz w:val="24"/>
          <w:szCs w:val="24"/>
        </w:rPr>
        <w:t xml:space="preserve">The overarching goal remains equitable student access, outcomes and success. </w:t>
      </w:r>
    </w:p>
    <w:p w14:paraId="00000123" w14:textId="77777777" w:rsidR="00144544" w:rsidRPr="009F0CE2" w:rsidRDefault="00144544">
      <w:pPr>
        <w:spacing w:after="0" w:line="240" w:lineRule="auto"/>
        <w:rPr>
          <w:rFonts w:ascii="Open Sans" w:hAnsi="Open Sans" w:cs="Open Sans"/>
          <w:color w:val="000000"/>
        </w:rPr>
      </w:pPr>
    </w:p>
    <w:tbl>
      <w:tblPr>
        <w:tblStyle w:val="3"/>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42"/>
        <w:gridCol w:w="2707"/>
        <w:gridCol w:w="2436"/>
        <w:gridCol w:w="2864"/>
        <w:gridCol w:w="3341"/>
      </w:tblGrid>
      <w:tr w:rsidR="00213213" w:rsidRPr="009F0CE2" w14:paraId="313AB815" w14:textId="77777777" w:rsidTr="00860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7F7F7F" w:themeColor="text1" w:themeTint="80"/>
            </w:tcBorders>
            <w:shd w:val="clear" w:color="auto" w:fill="6D1534"/>
          </w:tcPr>
          <w:p w14:paraId="00000124" w14:textId="77777777" w:rsidR="00213213" w:rsidRPr="009F0CE2" w:rsidRDefault="00213213" w:rsidP="00D10DDB">
            <w:pPr>
              <w:rPr>
                <w:rFonts w:ascii="Open Sans" w:hAnsi="Open Sans" w:cs="Open Sans"/>
                <w:color w:val="FFFFFF" w:themeColor="background1"/>
                <w:sz w:val="32"/>
                <w:szCs w:val="32"/>
              </w:rPr>
            </w:pPr>
          </w:p>
        </w:tc>
        <w:tc>
          <w:tcPr>
            <w:tcW w:w="0" w:type="auto"/>
            <w:tcBorders>
              <w:bottom w:val="single" w:sz="6" w:space="0" w:color="7F7F7F" w:themeColor="text1" w:themeTint="80"/>
            </w:tcBorders>
            <w:shd w:val="clear" w:color="auto" w:fill="6D1534"/>
          </w:tcPr>
          <w:p w14:paraId="00000125" w14:textId="77777777" w:rsidR="00213213" w:rsidRPr="009F0CE2" w:rsidRDefault="00213213" w:rsidP="00D10D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Not Present</w:t>
            </w:r>
          </w:p>
        </w:tc>
        <w:tc>
          <w:tcPr>
            <w:tcW w:w="0" w:type="auto"/>
            <w:tcBorders>
              <w:bottom w:val="single" w:sz="6" w:space="0" w:color="7F7F7F" w:themeColor="text1" w:themeTint="80"/>
            </w:tcBorders>
            <w:shd w:val="clear" w:color="auto" w:fill="6D1534"/>
          </w:tcPr>
          <w:p w14:paraId="00000126" w14:textId="77777777" w:rsidR="00213213" w:rsidRPr="009F0CE2" w:rsidRDefault="00213213" w:rsidP="00D10D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Beginning</w:t>
            </w:r>
          </w:p>
        </w:tc>
        <w:tc>
          <w:tcPr>
            <w:tcW w:w="0" w:type="auto"/>
            <w:tcBorders>
              <w:bottom w:val="single" w:sz="6" w:space="0" w:color="7F7F7F" w:themeColor="text1" w:themeTint="80"/>
            </w:tcBorders>
            <w:shd w:val="clear" w:color="auto" w:fill="6D1534"/>
          </w:tcPr>
          <w:p w14:paraId="00000127" w14:textId="77777777" w:rsidR="00213213" w:rsidRPr="009F0CE2" w:rsidRDefault="00213213" w:rsidP="00D10D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Emerging</w:t>
            </w:r>
          </w:p>
        </w:tc>
        <w:tc>
          <w:tcPr>
            <w:tcW w:w="0" w:type="auto"/>
            <w:tcBorders>
              <w:bottom w:val="single" w:sz="6" w:space="0" w:color="7F7F7F" w:themeColor="text1" w:themeTint="80"/>
            </w:tcBorders>
            <w:shd w:val="clear" w:color="auto" w:fill="6D1534"/>
          </w:tcPr>
          <w:p w14:paraId="00000128" w14:textId="77777777" w:rsidR="00213213" w:rsidRPr="009F0CE2" w:rsidRDefault="00213213" w:rsidP="00D10D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themeColor="background1"/>
                <w:sz w:val="32"/>
                <w:szCs w:val="32"/>
              </w:rPr>
            </w:pPr>
            <w:r w:rsidRPr="009F0CE2">
              <w:rPr>
                <w:rFonts w:ascii="Open Sans" w:hAnsi="Open Sans" w:cs="Open Sans"/>
                <w:color w:val="FFFFFF" w:themeColor="background1"/>
                <w:sz w:val="32"/>
                <w:szCs w:val="32"/>
              </w:rPr>
              <w:t>Established</w:t>
            </w:r>
          </w:p>
        </w:tc>
      </w:tr>
      <w:tr w:rsidR="00213213" w:rsidRPr="009F0CE2" w14:paraId="34B4B9A6" w14:textId="77777777" w:rsidTr="0086061C">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DDEDB"/>
            <w:vAlign w:val="center"/>
          </w:tcPr>
          <w:p w14:paraId="00000132" w14:textId="77777777" w:rsidR="00213213" w:rsidRPr="009F0CE2" w:rsidRDefault="00213213" w:rsidP="00D10DDB">
            <w:pPr>
              <w:jc w:val="center"/>
              <w:rPr>
                <w:rFonts w:ascii="Open Sans" w:hAnsi="Open Sans" w:cs="Open Sans"/>
                <w:color w:val="000000"/>
                <w:sz w:val="28"/>
                <w:szCs w:val="28"/>
              </w:rPr>
            </w:pPr>
            <w:r w:rsidRPr="009F0CE2">
              <w:rPr>
                <w:rFonts w:ascii="Open Sans" w:hAnsi="Open Sans" w:cs="Open Sans"/>
                <w:color w:val="000000"/>
                <w:sz w:val="28"/>
                <w:szCs w:val="28"/>
              </w:rPr>
              <w:t>3.1</w:t>
            </w:r>
          </w:p>
          <w:p w14:paraId="00000133" w14:textId="77777777" w:rsidR="00213213" w:rsidRPr="009F0CE2" w:rsidRDefault="00213213" w:rsidP="00D10DDB">
            <w:pPr>
              <w:jc w:val="center"/>
              <w:rPr>
                <w:rFonts w:ascii="Open Sans" w:hAnsi="Open Sans" w:cs="Open Sans"/>
                <w:color w:val="000000"/>
              </w:rPr>
            </w:pPr>
            <w:r w:rsidRPr="009F0CE2">
              <w:rPr>
                <w:rFonts w:ascii="Open Sans" w:hAnsi="Open Sans" w:cs="Open Sans"/>
                <w:color w:val="000000"/>
                <w:sz w:val="28"/>
                <w:szCs w:val="28"/>
              </w:rPr>
              <w:t>Ongoing Assessment: Quantitative and Qualitative</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134" w14:textId="5080D1B7"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There is no assessment of OER and its role in advancing equity.</w:t>
            </w:r>
          </w:p>
          <w:p w14:paraId="78FA39D6" w14:textId="77777777" w:rsidR="004F40F4"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35C72876" w14:textId="68465ED1" w:rsidR="00726CFE" w:rsidRPr="0086061C" w:rsidRDefault="00726CFE"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No </w:t>
            </w:r>
            <w:r w:rsidR="009551D7" w:rsidRPr="0086061C">
              <w:rPr>
                <w:rFonts w:ascii="Open Sans" w:hAnsi="Open Sans" w:cs="Open Sans"/>
                <w:color w:val="000000"/>
                <w:sz w:val="20"/>
                <w:szCs w:val="20"/>
              </w:rPr>
              <w:t xml:space="preserve">support for or identification of </w:t>
            </w:r>
            <w:r w:rsidRPr="0086061C">
              <w:rPr>
                <w:rFonts w:ascii="Open Sans" w:hAnsi="Open Sans" w:cs="Open Sans"/>
                <w:color w:val="000000"/>
                <w:sz w:val="20"/>
                <w:szCs w:val="20"/>
              </w:rPr>
              <w:t>designated roles for assessment</w:t>
            </w:r>
            <w:r w:rsidR="009551D7" w:rsidRPr="0086061C">
              <w:rPr>
                <w:rFonts w:ascii="Open Sans" w:hAnsi="Open Sans" w:cs="Open Sans"/>
                <w:color w:val="000000"/>
                <w:sz w:val="20"/>
                <w:szCs w:val="20"/>
              </w:rPr>
              <w:t xml:space="preserve"> responsibility</w:t>
            </w:r>
            <w:r w:rsidRPr="0086061C">
              <w:rPr>
                <w:rFonts w:ascii="Open Sans" w:hAnsi="Open Sans" w:cs="Open Sans"/>
                <w:color w:val="000000"/>
                <w:sz w:val="20"/>
                <w:szCs w:val="20"/>
              </w:rPr>
              <w:t>, nor how leadersh</w:t>
            </w:r>
            <w:r w:rsidR="00B50A54" w:rsidRPr="0086061C">
              <w:rPr>
                <w:rFonts w:ascii="Open Sans" w:hAnsi="Open Sans" w:cs="Open Sans"/>
                <w:color w:val="000000"/>
                <w:sz w:val="20"/>
                <w:szCs w:val="20"/>
              </w:rPr>
              <w:t>ip is accountable for acting on results.</w:t>
            </w:r>
          </w:p>
          <w:p w14:paraId="6EB06DB6" w14:textId="77777777" w:rsidR="004F40F4"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0000135" w14:textId="016DCDA4"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Student success data for OER (i.e., cost, outcomes, utilization, and perceptions) courses is not collected, disaggregated, analyzed, shared with the community, or input into planning and budgeting processes.</w:t>
            </w:r>
          </w:p>
          <w:p w14:paraId="00000136" w14:textId="77777777"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137" w14:textId="24DD4CA5"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Assessment of OER and its role in advancing equity is beginning, with some attention paid to the following:</w:t>
            </w:r>
          </w:p>
          <w:p w14:paraId="4DA89B08" w14:textId="77777777" w:rsidR="004F40F4"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2B1D0832" w14:textId="31D2E63B" w:rsidR="00726CFE"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726CFE" w:rsidRPr="0086061C">
              <w:rPr>
                <w:rFonts w:ascii="Open Sans" w:hAnsi="Open Sans" w:cs="Open Sans"/>
                <w:color w:val="000000"/>
                <w:sz w:val="20"/>
                <w:szCs w:val="20"/>
              </w:rPr>
              <w:t xml:space="preserve">Who is responsible </w:t>
            </w:r>
            <w:r w:rsidR="00B50A54" w:rsidRPr="0086061C">
              <w:rPr>
                <w:rFonts w:ascii="Open Sans" w:hAnsi="Open Sans" w:cs="Open Sans"/>
                <w:color w:val="000000"/>
                <w:sz w:val="20"/>
                <w:szCs w:val="20"/>
              </w:rPr>
              <w:t xml:space="preserve">and accountable </w:t>
            </w:r>
            <w:r w:rsidR="00726CFE" w:rsidRPr="0086061C">
              <w:rPr>
                <w:rFonts w:ascii="Open Sans" w:hAnsi="Open Sans" w:cs="Open Sans"/>
                <w:color w:val="000000"/>
                <w:sz w:val="20"/>
                <w:szCs w:val="20"/>
              </w:rPr>
              <w:t>for assessment.</w:t>
            </w:r>
          </w:p>
          <w:p w14:paraId="00000138" w14:textId="4D10B105"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Cost savings to students using OER.</w:t>
            </w:r>
          </w:p>
          <w:p w14:paraId="00000139" w14:textId="3BFF3F17"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Perception of OER through student and/or faculty satisfaction surveys.</w:t>
            </w:r>
          </w:p>
          <w:p w14:paraId="64CE2E30" w14:textId="0B1001A6" w:rsidR="00F777C2"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F777C2" w:rsidRPr="0086061C">
              <w:rPr>
                <w:rFonts w:ascii="Open Sans" w:hAnsi="Open Sans" w:cs="Open Sans"/>
                <w:color w:val="000000"/>
                <w:sz w:val="20"/>
                <w:szCs w:val="20"/>
              </w:rPr>
              <w:t>Diversity of faculty and staff engaging with OER</w:t>
            </w:r>
          </w:p>
          <w:p w14:paraId="0000013A" w14:textId="77777777"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13B" w14:textId="58D20F2F"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More coordinated assessment of OER and its role in advancing equity is taking place, both quantitative and qualitative, including much of the following:</w:t>
            </w:r>
          </w:p>
          <w:p w14:paraId="702D9420" w14:textId="77777777" w:rsidR="002B0C7E" w:rsidRPr="0086061C" w:rsidRDefault="002B0C7E"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0000013C" w14:textId="5FD5CC67" w:rsidR="00213213" w:rsidRPr="0086061C" w:rsidRDefault="002B0C7E"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Cost savings to students.</w:t>
            </w:r>
          </w:p>
          <w:p w14:paraId="0000013D" w14:textId="761333F3" w:rsidR="00213213" w:rsidRPr="0086061C" w:rsidRDefault="002B0C7E"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ROI formula developed to track $$ savings to units and/or institution.</w:t>
            </w:r>
          </w:p>
          <w:p w14:paraId="0000013E" w14:textId="7837D871"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Utilization data, including # of OER courses/sections, increase in faculty adoption.</w:t>
            </w:r>
          </w:p>
          <w:p w14:paraId="0000013F" w14:textId="23A59035"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Student performance and success data collected for OER courses and</w:t>
            </w:r>
            <w:r w:rsidR="004A2D28" w:rsidRPr="0086061C">
              <w:rPr>
                <w:rFonts w:ascii="Open Sans" w:hAnsi="Open Sans" w:cs="Open Sans"/>
                <w:color w:val="000000"/>
                <w:sz w:val="20"/>
                <w:szCs w:val="20"/>
              </w:rPr>
              <w:t xml:space="preserve"> academic</w:t>
            </w:r>
            <w:r w:rsidR="00213213" w:rsidRPr="0086061C">
              <w:rPr>
                <w:rFonts w:ascii="Open Sans" w:hAnsi="Open Sans" w:cs="Open Sans"/>
                <w:color w:val="000000"/>
                <w:sz w:val="20"/>
                <w:szCs w:val="20"/>
              </w:rPr>
              <w:t xml:space="preserve"> programs, focused on: student enrollments in OER courses/sections; changes in DFW rates; and overall </w:t>
            </w:r>
            <w:r w:rsidR="00213213" w:rsidRPr="0086061C">
              <w:rPr>
                <w:rFonts w:ascii="Open Sans" w:hAnsi="Open Sans" w:cs="Open Sans"/>
                <w:color w:val="000000"/>
                <w:sz w:val="20"/>
                <w:szCs w:val="20"/>
              </w:rPr>
              <w:lastRenderedPageBreak/>
              <w:t>GPAs; subsequent course performance.</w:t>
            </w:r>
          </w:p>
          <w:p w14:paraId="00000140" w14:textId="673D2F84"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Qualitative assessment of OER us</w:t>
            </w:r>
            <w:r w:rsidR="004A2D28" w:rsidRPr="0086061C">
              <w:rPr>
                <w:rFonts w:ascii="Open Sans" w:hAnsi="Open Sans" w:cs="Open Sans"/>
                <w:color w:val="000000"/>
                <w:sz w:val="20"/>
                <w:szCs w:val="20"/>
              </w:rPr>
              <w:t>age</w:t>
            </w:r>
            <w:r w:rsidR="00213213" w:rsidRPr="0086061C">
              <w:rPr>
                <w:rFonts w:ascii="Open Sans" w:hAnsi="Open Sans" w:cs="Open Sans"/>
                <w:color w:val="000000"/>
                <w:sz w:val="20"/>
                <w:szCs w:val="20"/>
              </w:rPr>
              <w:t xml:space="preserve"> through student and faculty surveying.</w:t>
            </w:r>
          </w:p>
          <w:p w14:paraId="00000141" w14:textId="7A4C38C1"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54730B" w:rsidRPr="0086061C">
              <w:rPr>
                <w:rFonts w:ascii="Open Sans" w:hAnsi="Open Sans" w:cs="Open Sans"/>
                <w:color w:val="000000"/>
                <w:sz w:val="20"/>
                <w:szCs w:val="20"/>
              </w:rPr>
              <w:t>For both student and faculty engagement, d</w:t>
            </w:r>
            <w:r w:rsidR="00213213" w:rsidRPr="0086061C">
              <w:rPr>
                <w:rFonts w:ascii="Open Sans" w:hAnsi="Open Sans" w:cs="Open Sans"/>
                <w:color w:val="000000"/>
                <w:sz w:val="20"/>
                <w:szCs w:val="20"/>
              </w:rPr>
              <w:t>ata are disaggregated by populations, including race/ethnicity, gender, income ability, and geographic location.</w:t>
            </w:r>
          </w:p>
          <w:p w14:paraId="47BC5E3F" w14:textId="2F7B5A33" w:rsidR="00B50A54"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B50A54" w:rsidRPr="0086061C">
              <w:rPr>
                <w:rFonts w:ascii="Open Sans" w:hAnsi="Open Sans" w:cs="Open Sans"/>
                <w:color w:val="000000"/>
                <w:sz w:val="20"/>
                <w:szCs w:val="20"/>
              </w:rPr>
              <w:t xml:space="preserve">In addition to </w:t>
            </w:r>
            <w:r w:rsidR="009551D7" w:rsidRPr="0086061C">
              <w:rPr>
                <w:rFonts w:ascii="Open Sans" w:hAnsi="Open Sans" w:cs="Open Sans"/>
                <w:color w:val="000000"/>
                <w:sz w:val="20"/>
                <w:szCs w:val="20"/>
              </w:rPr>
              <w:t xml:space="preserve">support for </w:t>
            </w:r>
            <w:r w:rsidR="00B50A54" w:rsidRPr="0086061C">
              <w:rPr>
                <w:rFonts w:ascii="Open Sans" w:hAnsi="Open Sans" w:cs="Open Sans"/>
                <w:color w:val="000000"/>
                <w:sz w:val="20"/>
                <w:szCs w:val="20"/>
              </w:rPr>
              <w:t>designated assessment roles and responsibilities, leadership assumes accountability for acting on assessment results.</w:t>
            </w:r>
          </w:p>
          <w:p w14:paraId="00000142" w14:textId="77777777"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0000143" w14:textId="3833E2EF"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lastRenderedPageBreak/>
              <w:t>Comprehensive quantitative and qualitative assessment plan is in place across units and/or institution-wide that includes:</w:t>
            </w:r>
          </w:p>
          <w:p w14:paraId="3995CBA2" w14:textId="77777777" w:rsidR="004F40F4"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p>
          <w:p w14:paraId="5DD5AB39" w14:textId="5A682B93" w:rsidR="009551D7"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551D7" w:rsidRPr="0086061C">
              <w:rPr>
                <w:rFonts w:ascii="Open Sans" w:hAnsi="Open Sans" w:cs="Open Sans"/>
                <w:color w:val="000000"/>
                <w:sz w:val="20"/>
                <w:szCs w:val="20"/>
              </w:rPr>
              <w:t>Leadership accountability for acting on results.</w:t>
            </w:r>
          </w:p>
          <w:p w14:paraId="69168AE4" w14:textId="25275455" w:rsidR="009551D7"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9551D7" w:rsidRPr="0086061C">
              <w:rPr>
                <w:rFonts w:ascii="Open Sans" w:hAnsi="Open Sans" w:cs="Open Sans"/>
                <w:color w:val="000000"/>
                <w:sz w:val="20"/>
                <w:szCs w:val="20"/>
              </w:rPr>
              <w:t>Sustained support for assessment</w:t>
            </w:r>
            <w:r w:rsidR="00AD24A6" w:rsidRPr="0086061C">
              <w:rPr>
                <w:rFonts w:ascii="Open Sans" w:hAnsi="Open Sans" w:cs="Open Sans"/>
                <w:color w:val="000000"/>
                <w:sz w:val="20"/>
                <w:szCs w:val="20"/>
              </w:rPr>
              <w:t xml:space="preserve"> roles and practice.</w:t>
            </w:r>
          </w:p>
          <w:p w14:paraId="00000144" w14:textId="63DA027A"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Cost savings to students.</w:t>
            </w:r>
          </w:p>
          <w:p w14:paraId="00000145" w14:textId="0B31221A"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Institution-wide ROI formula in place to track</w:t>
            </w:r>
            <w:r w:rsidR="004A2D28" w:rsidRPr="0086061C">
              <w:rPr>
                <w:rFonts w:ascii="Open Sans" w:hAnsi="Open Sans" w:cs="Open Sans"/>
                <w:color w:val="000000"/>
                <w:sz w:val="20"/>
                <w:szCs w:val="20"/>
              </w:rPr>
              <w:t xml:space="preserve"> cost</w:t>
            </w:r>
            <w:r w:rsidR="00213213" w:rsidRPr="0086061C">
              <w:rPr>
                <w:rFonts w:ascii="Open Sans" w:hAnsi="Open Sans" w:cs="Open Sans"/>
                <w:color w:val="000000"/>
                <w:sz w:val="20"/>
                <w:szCs w:val="20"/>
              </w:rPr>
              <w:t xml:space="preserve"> savings to units and/or institution.</w:t>
            </w:r>
          </w:p>
          <w:p w14:paraId="00000146" w14:textId="5A64134C"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 xml:space="preserve">Utilization </w:t>
            </w:r>
            <w:r w:rsidR="002E3C4B" w:rsidRPr="0086061C">
              <w:rPr>
                <w:rFonts w:ascii="Open Sans" w:hAnsi="Open Sans" w:cs="Open Sans"/>
                <w:color w:val="000000"/>
                <w:sz w:val="20"/>
                <w:szCs w:val="20"/>
              </w:rPr>
              <w:t xml:space="preserve">of </w:t>
            </w:r>
            <w:r w:rsidR="00213213" w:rsidRPr="0086061C">
              <w:rPr>
                <w:rFonts w:ascii="Open Sans" w:hAnsi="Open Sans" w:cs="Open Sans"/>
                <w:color w:val="000000"/>
                <w:sz w:val="20"/>
                <w:szCs w:val="20"/>
              </w:rPr>
              <w:t>data, including # of OER courses/sections, increase in faculty adoption; participation in and impact of professional development.</w:t>
            </w:r>
          </w:p>
          <w:p w14:paraId="00000147" w14:textId="7DC06BC5"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 xml:space="preserve">Student performance and success data collected for OER courses and some programs, focused on: student enrollments in OER courses/sections; changes </w:t>
            </w:r>
            <w:r w:rsidR="00213213" w:rsidRPr="0086061C">
              <w:rPr>
                <w:rFonts w:ascii="Open Sans" w:hAnsi="Open Sans" w:cs="Open Sans"/>
                <w:color w:val="000000"/>
                <w:sz w:val="20"/>
                <w:szCs w:val="20"/>
              </w:rPr>
              <w:lastRenderedPageBreak/>
              <w:t>in DFW rates; and overall GPAs; subsequent course performance; impact on retention and graduation rates.</w:t>
            </w:r>
          </w:p>
          <w:p w14:paraId="00000148" w14:textId="331D610B"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Qualitative assessment of OER usage through s</w:t>
            </w:r>
            <w:r w:rsidR="00FE7E8C" w:rsidRPr="0086061C">
              <w:rPr>
                <w:rFonts w:ascii="Open Sans" w:hAnsi="Open Sans" w:cs="Open Sans"/>
                <w:color w:val="000000"/>
                <w:sz w:val="20"/>
                <w:szCs w:val="20"/>
              </w:rPr>
              <w:t>tudent and faculty surveying.</w:t>
            </w:r>
            <w:r w:rsidR="00FE7E8C" w:rsidRPr="0086061C">
              <w:rPr>
                <w:rFonts w:ascii="Open Sans" w:hAnsi="Open Sans" w:cs="Open Sans"/>
                <w:color w:val="000000"/>
                <w:sz w:val="20"/>
                <w:szCs w:val="20"/>
              </w:rPr>
              <w:br/>
            </w:r>
            <w:r w:rsidRPr="0086061C">
              <w:rPr>
                <w:rFonts w:ascii="Open Sans" w:hAnsi="Open Sans" w:cs="Open Sans"/>
                <w:color w:val="000000"/>
                <w:sz w:val="20"/>
                <w:szCs w:val="20"/>
              </w:rPr>
              <w:t xml:space="preserve">• </w:t>
            </w:r>
            <w:r w:rsidR="0054730B" w:rsidRPr="0086061C">
              <w:rPr>
                <w:rFonts w:ascii="Open Sans" w:hAnsi="Open Sans" w:cs="Open Sans"/>
                <w:color w:val="000000"/>
                <w:sz w:val="20"/>
                <w:szCs w:val="20"/>
              </w:rPr>
              <w:t>For both student and faculty engagement, d</w:t>
            </w:r>
            <w:r w:rsidR="00213213" w:rsidRPr="0086061C">
              <w:rPr>
                <w:rFonts w:ascii="Open Sans" w:hAnsi="Open Sans" w:cs="Open Sans"/>
                <w:color w:val="000000"/>
                <w:sz w:val="20"/>
                <w:szCs w:val="20"/>
              </w:rPr>
              <w:t>ata are disaggregated by populations, including race/ethnicity, gender, income, ability, geographic location.</w:t>
            </w:r>
          </w:p>
          <w:p w14:paraId="00000149" w14:textId="5707F288"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Data are disaggregated by academic programs, including Gen Ed, gateways courses and majors.</w:t>
            </w:r>
          </w:p>
          <w:p w14:paraId="0000014A" w14:textId="77777777"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Data are analyzed for improvement opportunities and shared with the institutional community and system.</w:t>
            </w:r>
          </w:p>
          <w:p w14:paraId="0000014B" w14:textId="13C10173" w:rsidR="00213213" w:rsidRPr="0086061C" w:rsidRDefault="004F40F4"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213213" w:rsidRPr="0086061C">
              <w:rPr>
                <w:rFonts w:ascii="Open Sans" w:hAnsi="Open Sans" w:cs="Open Sans"/>
                <w:color w:val="000000"/>
                <w:sz w:val="20"/>
                <w:szCs w:val="20"/>
              </w:rPr>
              <w:t>Data are utilized in strategic planning and budgetary decisions.</w:t>
            </w:r>
          </w:p>
          <w:p w14:paraId="0000014C" w14:textId="77D9970A" w:rsidR="00213213" w:rsidRPr="0086061C" w:rsidRDefault="00213213" w:rsidP="00D10DD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Assessment plan is institutionalized </w:t>
            </w:r>
            <w:r w:rsidR="008D6FA2" w:rsidRPr="0086061C">
              <w:rPr>
                <w:rFonts w:ascii="Open Sans" w:hAnsi="Open Sans" w:cs="Open Sans"/>
                <w:color w:val="000000"/>
                <w:sz w:val="20"/>
                <w:szCs w:val="20"/>
              </w:rPr>
              <w:t xml:space="preserve">and made public </w:t>
            </w:r>
            <w:r w:rsidRPr="0086061C">
              <w:rPr>
                <w:rFonts w:ascii="Open Sans" w:hAnsi="Open Sans" w:cs="Open Sans"/>
                <w:color w:val="000000"/>
                <w:sz w:val="20"/>
                <w:szCs w:val="20"/>
              </w:rPr>
              <w:t>in ways that promote sustainability and continuous reinforcement through data, action, improvement and scaling.</w:t>
            </w:r>
          </w:p>
        </w:tc>
      </w:tr>
      <w:tr w:rsidR="00213213" w:rsidRPr="009F0CE2" w14:paraId="1442DBBE" w14:textId="77777777" w:rsidTr="0086061C">
        <w:trPr>
          <w:trHeight w:val="5042"/>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7F7F7F" w:themeColor="text1" w:themeTint="80"/>
              <w:left w:val="single" w:sz="6" w:space="0" w:color="7F7F7F" w:themeColor="text1" w:themeTint="80"/>
              <w:bottom w:val="single" w:sz="6" w:space="0" w:color="7F7F7F" w:themeColor="text1" w:themeTint="80"/>
            </w:tcBorders>
            <w:shd w:val="clear" w:color="auto" w:fill="EDDEDB"/>
            <w:vAlign w:val="center"/>
          </w:tcPr>
          <w:p w14:paraId="00000155" w14:textId="77777777" w:rsidR="00213213" w:rsidRPr="009F0CE2" w:rsidRDefault="00213213" w:rsidP="00D10DDB">
            <w:pPr>
              <w:jc w:val="center"/>
              <w:rPr>
                <w:rFonts w:ascii="Open Sans" w:hAnsi="Open Sans" w:cs="Open Sans"/>
                <w:color w:val="000000"/>
                <w:sz w:val="28"/>
                <w:szCs w:val="28"/>
              </w:rPr>
            </w:pPr>
            <w:r w:rsidRPr="009F0CE2">
              <w:rPr>
                <w:rFonts w:ascii="Open Sans" w:hAnsi="Open Sans" w:cs="Open Sans"/>
                <w:color w:val="000000"/>
                <w:sz w:val="28"/>
                <w:szCs w:val="28"/>
              </w:rPr>
              <w:lastRenderedPageBreak/>
              <w:t>3.2</w:t>
            </w:r>
          </w:p>
          <w:p w14:paraId="2F75B9D0" w14:textId="3A178BCF" w:rsidR="00427C03" w:rsidRPr="009F0CE2" w:rsidRDefault="000E749E" w:rsidP="00D10DDB">
            <w:pPr>
              <w:jc w:val="center"/>
              <w:rPr>
                <w:rFonts w:ascii="Open Sans" w:hAnsi="Open Sans" w:cs="Open Sans"/>
                <w:color w:val="000000"/>
                <w:sz w:val="28"/>
                <w:szCs w:val="28"/>
              </w:rPr>
            </w:pPr>
            <w:r w:rsidRPr="009F0CE2">
              <w:rPr>
                <w:rFonts w:ascii="Open Sans" w:hAnsi="Open Sans" w:cs="Open Sans"/>
                <w:color w:val="000000"/>
                <w:sz w:val="28"/>
                <w:szCs w:val="28"/>
              </w:rPr>
              <w:t xml:space="preserve">Continuous Improvement: Leadership </w:t>
            </w:r>
            <w:r w:rsidR="00427C03" w:rsidRPr="009F0CE2">
              <w:rPr>
                <w:rFonts w:ascii="Open Sans" w:hAnsi="Open Sans" w:cs="Open Sans"/>
                <w:color w:val="000000"/>
                <w:sz w:val="28"/>
                <w:szCs w:val="28"/>
              </w:rPr>
              <w:t>C</w:t>
            </w:r>
            <w:r w:rsidR="00213213" w:rsidRPr="009F0CE2">
              <w:rPr>
                <w:rFonts w:ascii="Open Sans" w:hAnsi="Open Sans" w:cs="Open Sans"/>
                <w:color w:val="000000"/>
                <w:sz w:val="28"/>
                <w:szCs w:val="28"/>
              </w:rPr>
              <w:t>ommitments</w:t>
            </w:r>
          </w:p>
          <w:p w14:paraId="36D59359" w14:textId="77777777" w:rsidR="00427C03" w:rsidRPr="009F0CE2" w:rsidRDefault="00427C03" w:rsidP="00D10DDB">
            <w:pPr>
              <w:jc w:val="center"/>
              <w:rPr>
                <w:rFonts w:ascii="Open Sans" w:hAnsi="Open Sans" w:cs="Open Sans"/>
                <w:bCs/>
                <w:color w:val="000000"/>
                <w:sz w:val="20"/>
                <w:szCs w:val="20"/>
              </w:rPr>
            </w:pPr>
          </w:p>
          <w:p w14:paraId="478D0F08" w14:textId="19D79B58" w:rsidR="00213213" w:rsidRPr="009F0CE2" w:rsidRDefault="00427C03" w:rsidP="00D10DDB">
            <w:pPr>
              <w:jc w:val="center"/>
              <w:rPr>
                <w:rFonts w:ascii="Open Sans" w:hAnsi="Open Sans" w:cs="Open Sans"/>
                <w:b w:val="0"/>
                <w:bCs/>
                <w:color w:val="000000"/>
                <w:sz w:val="20"/>
                <w:szCs w:val="20"/>
              </w:rPr>
            </w:pPr>
            <w:r w:rsidRPr="009F0CE2">
              <w:rPr>
                <w:rFonts w:ascii="Open Sans" w:hAnsi="Open Sans" w:cs="Open Sans"/>
                <w:b w:val="0"/>
                <w:bCs/>
                <w:color w:val="000000"/>
                <w:sz w:val="20"/>
                <w:szCs w:val="20"/>
              </w:rPr>
              <w:t>(</w:t>
            </w:r>
            <w:r w:rsidR="00E81551" w:rsidRPr="009F0CE2">
              <w:rPr>
                <w:rFonts w:ascii="Open Sans" w:hAnsi="Open Sans" w:cs="Open Sans"/>
                <w:b w:val="0"/>
                <w:bCs/>
                <w:color w:val="000000"/>
                <w:sz w:val="20"/>
                <w:szCs w:val="20"/>
              </w:rPr>
              <w:t>strategic</w:t>
            </w:r>
            <w:r w:rsidR="000E749E" w:rsidRPr="009F0CE2">
              <w:rPr>
                <w:rFonts w:ascii="Open Sans" w:hAnsi="Open Sans" w:cs="Open Sans"/>
                <w:b w:val="0"/>
                <w:bCs/>
                <w:color w:val="000000"/>
                <w:sz w:val="20"/>
                <w:szCs w:val="20"/>
              </w:rPr>
              <w:t xml:space="preserve"> planning and budgeting, policy, </w:t>
            </w:r>
            <w:r w:rsidR="00213213" w:rsidRPr="009F0CE2">
              <w:rPr>
                <w:rFonts w:ascii="Open Sans" w:hAnsi="Open Sans" w:cs="Open Sans"/>
                <w:b w:val="0"/>
                <w:bCs/>
                <w:color w:val="000000"/>
                <w:sz w:val="20"/>
                <w:szCs w:val="20"/>
              </w:rPr>
              <w:t xml:space="preserve">staffing, </w:t>
            </w:r>
            <w:r w:rsidR="005356C8" w:rsidRPr="009F0CE2">
              <w:rPr>
                <w:rFonts w:ascii="Open Sans" w:hAnsi="Open Sans" w:cs="Open Sans"/>
                <w:b w:val="0"/>
                <w:bCs/>
                <w:color w:val="000000"/>
                <w:sz w:val="20"/>
                <w:szCs w:val="20"/>
              </w:rPr>
              <w:t xml:space="preserve">infrastructure, </w:t>
            </w:r>
            <w:r w:rsidR="00213213" w:rsidRPr="009F0CE2">
              <w:rPr>
                <w:rFonts w:ascii="Open Sans" w:hAnsi="Open Sans" w:cs="Open Sans"/>
                <w:b w:val="0"/>
                <w:bCs/>
                <w:color w:val="000000"/>
                <w:sz w:val="20"/>
                <w:szCs w:val="20"/>
              </w:rPr>
              <w:t xml:space="preserve">funding, </w:t>
            </w:r>
            <w:r w:rsidR="005356C8" w:rsidRPr="009F0CE2">
              <w:rPr>
                <w:rFonts w:ascii="Open Sans" w:hAnsi="Open Sans" w:cs="Open Sans"/>
                <w:b w:val="0"/>
                <w:bCs/>
                <w:color w:val="000000"/>
                <w:sz w:val="20"/>
                <w:szCs w:val="20"/>
              </w:rPr>
              <w:t xml:space="preserve">professional development, recognition and rewards, </w:t>
            </w:r>
            <w:r w:rsidR="00213213" w:rsidRPr="009F0CE2">
              <w:rPr>
                <w:rFonts w:ascii="Open Sans" w:hAnsi="Open Sans" w:cs="Open Sans"/>
                <w:b w:val="0"/>
                <w:bCs/>
                <w:color w:val="000000"/>
                <w:sz w:val="20"/>
                <w:szCs w:val="20"/>
              </w:rPr>
              <w:t>and sustainability of OER as contributor to advancing equity</w:t>
            </w:r>
            <w:r w:rsidRPr="009F0CE2">
              <w:rPr>
                <w:rFonts w:ascii="Open Sans" w:hAnsi="Open Sans" w:cs="Open Sans"/>
                <w:b w:val="0"/>
                <w:bCs/>
                <w:color w:val="000000"/>
                <w:sz w:val="20"/>
                <w:szCs w:val="20"/>
              </w:rPr>
              <w:t>)</w:t>
            </w:r>
          </w:p>
          <w:p w14:paraId="00000156" w14:textId="0800FC31" w:rsidR="000E749E" w:rsidRPr="009F0CE2" w:rsidRDefault="000E749E" w:rsidP="00D10DDB">
            <w:pPr>
              <w:jc w:val="center"/>
              <w:rPr>
                <w:rFonts w:ascii="Open Sans" w:hAnsi="Open Sans" w:cs="Open Sans"/>
                <w:color w:val="00000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0000157" w14:textId="7CB2AC31" w:rsidR="00213213" w:rsidRPr="0086061C" w:rsidRDefault="00213213"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No efforts have been</w:t>
            </w:r>
            <w:r w:rsidR="002F7F02" w:rsidRPr="0086061C">
              <w:rPr>
                <w:rFonts w:ascii="Open Sans" w:hAnsi="Open Sans" w:cs="Open Sans"/>
                <w:color w:val="000000"/>
                <w:sz w:val="20"/>
                <w:szCs w:val="20"/>
              </w:rPr>
              <w:t xml:space="preserve"> made to address Equity and OER through a </w:t>
            </w:r>
            <w:r w:rsidR="000E749E" w:rsidRPr="0086061C">
              <w:rPr>
                <w:rFonts w:ascii="Open Sans" w:hAnsi="Open Sans" w:cs="Open Sans"/>
                <w:color w:val="000000"/>
                <w:sz w:val="20"/>
                <w:szCs w:val="20"/>
              </w:rPr>
              <w:t xml:space="preserve">leadership </w:t>
            </w:r>
            <w:r w:rsidR="002F7F02" w:rsidRPr="0086061C">
              <w:rPr>
                <w:rFonts w:ascii="Open Sans" w:hAnsi="Open Sans" w:cs="Open Sans"/>
                <w:color w:val="000000"/>
                <w:sz w:val="20"/>
                <w:szCs w:val="20"/>
              </w:rPr>
              <w:t xml:space="preserve">commitment to continuous improvement in terms of </w:t>
            </w:r>
            <w:r w:rsidR="000E749E" w:rsidRPr="0086061C">
              <w:rPr>
                <w:rFonts w:ascii="Open Sans" w:hAnsi="Open Sans" w:cs="Open Sans"/>
                <w:color w:val="000000"/>
                <w:sz w:val="20"/>
                <w:szCs w:val="20"/>
              </w:rPr>
              <w:t xml:space="preserve">policy, </w:t>
            </w:r>
            <w:r w:rsidR="002F7F02" w:rsidRPr="0086061C">
              <w:rPr>
                <w:rFonts w:ascii="Open Sans" w:hAnsi="Open Sans" w:cs="Open Sans"/>
                <w:color w:val="000000"/>
                <w:sz w:val="20"/>
                <w:szCs w:val="20"/>
              </w:rPr>
              <w:t>staffing, infrastructure, funding, professional development, recognition and rewards, and sustainability.</w:t>
            </w:r>
          </w:p>
          <w:p w14:paraId="00000158" w14:textId="77777777" w:rsidR="00213213" w:rsidRPr="0086061C" w:rsidRDefault="00213213"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0E3AAD68" w14:textId="219A01EB" w:rsidR="009F028F" w:rsidRPr="0086061C" w:rsidRDefault="000E749E"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L</w:t>
            </w:r>
            <w:r w:rsidR="00213213" w:rsidRPr="0086061C">
              <w:rPr>
                <w:rFonts w:ascii="Open Sans" w:hAnsi="Open Sans" w:cs="Open Sans"/>
                <w:color w:val="000000"/>
                <w:sz w:val="20"/>
                <w:szCs w:val="20"/>
              </w:rPr>
              <w:t>eadership</w:t>
            </w:r>
            <w:r w:rsidRPr="0086061C">
              <w:rPr>
                <w:rFonts w:ascii="Open Sans" w:hAnsi="Open Sans" w:cs="Open Sans"/>
                <w:color w:val="000000"/>
                <w:sz w:val="20"/>
                <w:szCs w:val="20"/>
              </w:rPr>
              <w:t xml:space="preserve"> has stated</w:t>
            </w:r>
            <w:r w:rsidR="00213213" w:rsidRPr="0086061C">
              <w:rPr>
                <w:rFonts w:ascii="Open Sans" w:hAnsi="Open Sans" w:cs="Open Sans"/>
                <w:color w:val="000000"/>
                <w:sz w:val="20"/>
                <w:szCs w:val="20"/>
              </w:rPr>
              <w:t xml:space="preserve"> a publ</w:t>
            </w:r>
            <w:r w:rsidRPr="0086061C">
              <w:rPr>
                <w:rFonts w:ascii="Open Sans" w:hAnsi="Open Sans" w:cs="Open Sans"/>
                <w:color w:val="000000"/>
                <w:sz w:val="20"/>
                <w:szCs w:val="20"/>
              </w:rPr>
              <w:t>ic commitment to OER and Equity</w:t>
            </w:r>
            <w:r w:rsidR="004A2D28" w:rsidRPr="0086061C">
              <w:rPr>
                <w:rFonts w:ascii="Open Sans" w:hAnsi="Open Sans" w:cs="Open Sans"/>
                <w:color w:val="000000"/>
                <w:sz w:val="20"/>
                <w:szCs w:val="20"/>
              </w:rPr>
              <w:t>,</w:t>
            </w:r>
            <w:r w:rsidRPr="0086061C">
              <w:rPr>
                <w:rFonts w:ascii="Open Sans" w:hAnsi="Open Sans" w:cs="Open Sans"/>
                <w:color w:val="000000"/>
                <w:sz w:val="20"/>
                <w:szCs w:val="20"/>
              </w:rPr>
              <w:t xml:space="preserve"> and is beginning to address </w:t>
            </w:r>
            <w:r w:rsidR="00C63E99" w:rsidRPr="0086061C">
              <w:rPr>
                <w:rFonts w:ascii="Open Sans" w:hAnsi="Open Sans" w:cs="Open Sans"/>
                <w:i/>
                <w:color w:val="000000"/>
                <w:sz w:val="20"/>
                <w:szCs w:val="20"/>
              </w:rPr>
              <w:t>ad hoc</w:t>
            </w:r>
            <w:r w:rsidR="00C63E99" w:rsidRPr="0086061C">
              <w:rPr>
                <w:rFonts w:ascii="Open Sans" w:hAnsi="Open Sans" w:cs="Open Sans"/>
                <w:color w:val="000000"/>
                <w:sz w:val="20"/>
                <w:szCs w:val="20"/>
              </w:rPr>
              <w:t xml:space="preserve"> attention to seve</w:t>
            </w:r>
            <w:r w:rsidR="009F028F" w:rsidRPr="0086061C">
              <w:rPr>
                <w:rFonts w:ascii="Open Sans" w:hAnsi="Open Sans" w:cs="Open Sans"/>
                <w:color w:val="000000"/>
                <w:sz w:val="20"/>
                <w:szCs w:val="20"/>
              </w:rPr>
              <w:t>ral key areas, for example:</w:t>
            </w:r>
          </w:p>
          <w:p w14:paraId="1914748E" w14:textId="77777777" w:rsidR="004F40F4"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A7144EE" w14:textId="40FF96AD" w:rsidR="009F028F"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F777C2" w:rsidRPr="0086061C">
              <w:rPr>
                <w:rFonts w:ascii="Open Sans" w:hAnsi="Open Sans" w:cs="Open Sans"/>
                <w:color w:val="000000"/>
                <w:sz w:val="20"/>
                <w:szCs w:val="20"/>
              </w:rPr>
              <w:t>L</w:t>
            </w:r>
            <w:r w:rsidR="00C63E99" w:rsidRPr="0086061C">
              <w:rPr>
                <w:rFonts w:ascii="Open Sans" w:hAnsi="Open Sans" w:cs="Open Sans"/>
                <w:color w:val="000000"/>
                <w:sz w:val="20"/>
                <w:szCs w:val="20"/>
              </w:rPr>
              <w:t xml:space="preserve">imited funding for staffing, infrastructure, </w:t>
            </w:r>
            <w:r w:rsidR="00F777C2" w:rsidRPr="0086061C">
              <w:rPr>
                <w:rFonts w:ascii="Open Sans" w:hAnsi="Open Sans" w:cs="Open Sans"/>
                <w:color w:val="000000"/>
                <w:sz w:val="20"/>
                <w:szCs w:val="20"/>
              </w:rPr>
              <w:t xml:space="preserve">faculty incentives, </w:t>
            </w:r>
            <w:r w:rsidR="00C63E99" w:rsidRPr="0086061C">
              <w:rPr>
                <w:rFonts w:ascii="Open Sans" w:hAnsi="Open Sans" w:cs="Open Sans"/>
                <w:color w:val="000000"/>
                <w:sz w:val="20"/>
                <w:szCs w:val="20"/>
              </w:rPr>
              <w:t>and professional development</w:t>
            </w:r>
          </w:p>
          <w:p w14:paraId="00000159" w14:textId="6075E9CD" w:rsidR="00213213"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F777C2" w:rsidRPr="0086061C">
              <w:rPr>
                <w:rFonts w:ascii="Open Sans" w:hAnsi="Open Sans" w:cs="Open Sans"/>
                <w:color w:val="000000"/>
                <w:sz w:val="20"/>
                <w:szCs w:val="20"/>
              </w:rPr>
              <w:t>S</w:t>
            </w:r>
            <w:r w:rsidR="009F028F" w:rsidRPr="0086061C">
              <w:rPr>
                <w:rFonts w:ascii="Open Sans" w:hAnsi="Open Sans" w:cs="Open Sans"/>
                <w:color w:val="000000"/>
                <w:sz w:val="20"/>
                <w:szCs w:val="20"/>
              </w:rPr>
              <w:t>tudent-facing or academic policy, including faculty recognition and rewards</w:t>
            </w:r>
          </w:p>
          <w:p w14:paraId="0000015A" w14:textId="6B6851CC" w:rsidR="00213213"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F777C2" w:rsidRPr="0086061C">
              <w:rPr>
                <w:rFonts w:ascii="Open Sans" w:hAnsi="Open Sans" w:cs="Open Sans"/>
                <w:color w:val="000000"/>
                <w:sz w:val="20"/>
                <w:szCs w:val="20"/>
              </w:rPr>
              <w:t>Some conversations with institutional stakeholders, including library, student groups, individual departments</w:t>
            </w:r>
          </w:p>
        </w:tc>
        <w:tc>
          <w:tcPr>
            <w:tcW w:w="0" w:type="auto"/>
            <w:tcBorders>
              <w:top w:val="single" w:sz="6" w:space="0" w:color="7F7F7F" w:themeColor="text1" w:themeTint="80"/>
              <w:bottom w:val="single" w:sz="6" w:space="0" w:color="7F7F7F" w:themeColor="text1" w:themeTint="80"/>
            </w:tcBorders>
            <w:shd w:val="clear" w:color="auto" w:fill="E7E6E6" w:themeFill="background2"/>
            <w:vAlign w:val="center"/>
          </w:tcPr>
          <w:p w14:paraId="2F1D2CB2" w14:textId="6CB4CA77" w:rsidR="00B625B9" w:rsidRPr="0086061C" w:rsidRDefault="00B625B9"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Strategic planning and budgeting is underway to ensure </w:t>
            </w:r>
            <w:r w:rsidR="00F231D5" w:rsidRPr="0086061C">
              <w:rPr>
                <w:rFonts w:ascii="Open Sans" w:hAnsi="Open Sans" w:cs="Open Sans"/>
                <w:color w:val="000000"/>
                <w:sz w:val="20"/>
                <w:szCs w:val="20"/>
              </w:rPr>
              <w:t xml:space="preserve">equity-driven </w:t>
            </w:r>
            <w:r w:rsidRPr="0086061C">
              <w:rPr>
                <w:rFonts w:ascii="Open Sans" w:hAnsi="Open Sans" w:cs="Open Sans"/>
                <w:color w:val="000000"/>
                <w:sz w:val="20"/>
                <w:szCs w:val="20"/>
              </w:rPr>
              <w:t>continuous improvement in the form of:</w:t>
            </w:r>
          </w:p>
          <w:p w14:paraId="7482FCD3" w14:textId="77777777" w:rsidR="004F40F4"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CA0FB35" w14:textId="194B0226" w:rsidR="00EB61A4"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EB61A4" w:rsidRPr="0086061C">
              <w:rPr>
                <w:rFonts w:ascii="Open Sans" w:hAnsi="Open Sans" w:cs="Open Sans"/>
                <w:color w:val="000000"/>
                <w:sz w:val="20"/>
                <w:szCs w:val="20"/>
              </w:rPr>
              <w:t>Establishment of equity goals for OER engagement by student and faculty and staff</w:t>
            </w:r>
          </w:p>
          <w:p w14:paraId="2851A5ED" w14:textId="65D26272" w:rsidR="00B625B9"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B625B9" w:rsidRPr="0086061C">
              <w:rPr>
                <w:rFonts w:ascii="Open Sans" w:hAnsi="Open Sans" w:cs="Open Sans"/>
                <w:color w:val="000000"/>
                <w:sz w:val="20"/>
                <w:szCs w:val="20"/>
              </w:rPr>
              <w:t>OER Staffing and infrastructure</w:t>
            </w:r>
          </w:p>
          <w:p w14:paraId="24750FA7" w14:textId="4EB91212" w:rsidR="00B625B9"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B625B9" w:rsidRPr="0086061C">
              <w:rPr>
                <w:rFonts w:ascii="Open Sans" w:hAnsi="Open Sans" w:cs="Open Sans"/>
                <w:color w:val="000000"/>
                <w:sz w:val="20"/>
                <w:szCs w:val="20"/>
              </w:rPr>
              <w:t>Professional development for faculty and staff</w:t>
            </w:r>
          </w:p>
          <w:p w14:paraId="58E2D98A" w14:textId="1E1119B0" w:rsidR="00B625B9"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B625B9" w:rsidRPr="0086061C">
              <w:rPr>
                <w:rFonts w:ascii="Open Sans" w:hAnsi="Open Sans" w:cs="Open Sans"/>
                <w:color w:val="000000"/>
                <w:sz w:val="20"/>
                <w:szCs w:val="20"/>
              </w:rPr>
              <w:t xml:space="preserve">Policy changes to institutionalize OER engagement, including those impacting students, </w:t>
            </w:r>
            <w:r w:rsidR="00873376" w:rsidRPr="0086061C">
              <w:rPr>
                <w:rFonts w:ascii="Open Sans" w:hAnsi="Open Sans" w:cs="Open Sans"/>
                <w:color w:val="000000"/>
                <w:sz w:val="20"/>
                <w:szCs w:val="20"/>
              </w:rPr>
              <w:t xml:space="preserve">faculty and student governance, </w:t>
            </w:r>
            <w:r w:rsidR="00B625B9" w:rsidRPr="0086061C">
              <w:rPr>
                <w:rFonts w:ascii="Open Sans" w:hAnsi="Open Sans" w:cs="Open Sans"/>
                <w:color w:val="000000"/>
                <w:sz w:val="20"/>
                <w:szCs w:val="20"/>
              </w:rPr>
              <w:t>facu</w:t>
            </w:r>
            <w:r w:rsidR="00873376" w:rsidRPr="0086061C">
              <w:rPr>
                <w:rFonts w:ascii="Open Sans" w:hAnsi="Open Sans" w:cs="Open Sans"/>
                <w:color w:val="000000"/>
                <w:sz w:val="20"/>
                <w:szCs w:val="20"/>
              </w:rPr>
              <w:t>lty tenure and promotion, etc.</w:t>
            </w:r>
          </w:p>
          <w:p w14:paraId="7FCA7F42" w14:textId="2AA59248" w:rsidR="00873376"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873376" w:rsidRPr="0086061C">
              <w:rPr>
                <w:rFonts w:ascii="Open Sans" w:hAnsi="Open Sans" w:cs="Open Sans"/>
                <w:color w:val="000000"/>
                <w:sz w:val="20"/>
                <w:szCs w:val="20"/>
              </w:rPr>
              <w:t>Leadership-led engagement of institutional stakeholders, including faculty senates, deans, student groups, libraries, student affairs, business affairs, administrators, etc.</w:t>
            </w:r>
          </w:p>
          <w:p w14:paraId="480A445A" w14:textId="1713575F" w:rsidR="00E07609" w:rsidRPr="0086061C" w:rsidRDefault="00F93C7D"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E07609" w:rsidRPr="0086061C">
              <w:rPr>
                <w:rFonts w:ascii="Open Sans" w:hAnsi="Open Sans" w:cs="Open Sans"/>
                <w:color w:val="000000"/>
                <w:sz w:val="20"/>
                <w:szCs w:val="20"/>
              </w:rPr>
              <w:t>Leadership evaluation includes attention to progress on OER-Equity goals.</w:t>
            </w:r>
          </w:p>
          <w:p w14:paraId="0000015C" w14:textId="1C3D0151" w:rsidR="00213213" w:rsidRPr="0086061C" w:rsidRDefault="00F93C7D" w:rsidP="00494A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 </w:t>
            </w:r>
            <w:r w:rsidR="00B625B9" w:rsidRPr="0086061C">
              <w:rPr>
                <w:rFonts w:ascii="Open Sans" w:hAnsi="Open Sans" w:cs="Open Sans"/>
                <w:color w:val="000000"/>
                <w:sz w:val="20"/>
                <w:szCs w:val="20"/>
              </w:rPr>
              <w:t>Solid plan for c</w:t>
            </w:r>
            <w:r w:rsidR="00213213" w:rsidRPr="0086061C">
              <w:rPr>
                <w:rFonts w:ascii="Open Sans" w:hAnsi="Open Sans" w:cs="Open Sans"/>
                <w:color w:val="000000"/>
                <w:sz w:val="20"/>
                <w:szCs w:val="20"/>
              </w:rPr>
              <w:t>ontinuous improvement initiated, but is not</w:t>
            </w:r>
            <w:r w:rsidR="00873376" w:rsidRPr="0086061C">
              <w:rPr>
                <w:rFonts w:ascii="Open Sans" w:hAnsi="Open Sans" w:cs="Open Sans"/>
                <w:color w:val="000000"/>
                <w:sz w:val="20"/>
                <w:szCs w:val="20"/>
              </w:rPr>
              <w:t xml:space="preserve"> deep, pervasive, or consistent</w:t>
            </w:r>
          </w:p>
        </w:tc>
        <w:tc>
          <w:tcPr>
            <w:tcW w:w="0" w:type="auto"/>
            <w:tcBorders>
              <w:top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vAlign w:val="center"/>
          </w:tcPr>
          <w:p w14:paraId="02D95017" w14:textId="0F062ADE" w:rsidR="00965AA8" w:rsidRPr="0086061C" w:rsidRDefault="000E749E"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L</w:t>
            </w:r>
            <w:r w:rsidR="00213213" w:rsidRPr="0086061C">
              <w:rPr>
                <w:rFonts w:ascii="Open Sans" w:hAnsi="Open Sans" w:cs="Open Sans"/>
                <w:color w:val="000000"/>
                <w:sz w:val="20"/>
                <w:szCs w:val="20"/>
              </w:rPr>
              <w:t xml:space="preserve">eadership </w:t>
            </w:r>
            <w:r w:rsidR="00E07609" w:rsidRPr="0086061C">
              <w:rPr>
                <w:rFonts w:ascii="Open Sans" w:hAnsi="Open Sans" w:cs="Open Sans"/>
                <w:color w:val="000000"/>
                <w:sz w:val="20"/>
                <w:szCs w:val="20"/>
              </w:rPr>
              <w:t xml:space="preserve">takes responsibility for </w:t>
            </w:r>
            <w:r w:rsidR="00965AA8" w:rsidRPr="0086061C">
              <w:rPr>
                <w:rFonts w:ascii="Open Sans" w:hAnsi="Open Sans" w:cs="Open Sans"/>
                <w:color w:val="000000"/>
                <w:sz w:val="20"/>
                <w:szCs w:val="20"/>
              </w:rPr>
              <w:t>progress on OER-Equity goals, including student and faculty engagement across disaggregated populations; ROI and budgetary goals; review and updating of policy and practice; and improvements to strategic planning and funding commitments.</w:t>
            </w:r>
          </w:p>
          <w:p w14:paraId="042024A8" w14:textId="77777777" w:rsidR="004F40F4"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32409DAB" w14:textId="18D0183A" w:rsidR="00965AA8" w:rsidRPr="0086061C" w:rsidRDefault="00965AA8"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Leadership is regularly evaluated on progress on OER-Equity goals.</w:t>
            </w:r>
          </w:p>
          <w:p w14:paraId="023E2C0F" w14:textId="77777777" w:rsidR="004F40F4"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ECD1737" w14:textId="29CA1B50" w:rsidR="00213213" w:rsidRPr="0086061C" w:rsidRDefault="00213213"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 xml:space="preserve">Continuous improvement is </w:t>
            </w:r>
            <w:r w:rsidR="00B625B9" w:rsidRPr="0086061C">
              <w:rPr>
                <w:rFonts w:ascii="Open Sans" w:hAnsi="Open Sans" w:cs="Open Sans"/>
                <w:color w:val="000000"/>
                <w:sz w:val="20"/>
                <w:szCs w:val="20"/>
              </w:rPr>
              <w:t>publicly demonstrated through leadership commitment that is deep, pervasive, consistent, sustainable and scalable.</w:t>
            </w:r>
          </w:p>
          <w:p w14:paraId="259CE4E7" w14:textId="77777777" w:rsidR="004F40F4" w:rsidRPr="0086061C" w:rsidRDefault="004F40F4"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p>
          <w:p w14:paraId="0000015E" w14:textId="3368E700" w:rsidR="00E643D9" w:rsidRPr="0086061C" w:rsidRDefault="00965AA8" w:rsidP="00D10DD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0"/>
                <w:szCs w:val="20"/>
              </w:rPr>
            </w:pPr>
            <w:r w:rsidRPr="0086061C">
              <w:rPr>
                <w:rFonts w:ascii="Open Sans" w:hAnsi="Open Sans" w:cs="Open Sans"/>
                <w:color w:val="000000"/>
                <w:sz w:val="20"/>
                <w:szCs w:val="20"/>
              </w:rPr>
              <w:t>At the same time,</w:t>
            </w:r>
            <w:r w:rsidR="00E643D9" w:rsidRPr="0086061C">
              <w:rPr>
                <w:rFonts w:ascii="Open Sans" w:hAnsi="Open Sans" w:cs="Open Sans"/>
                <w:color w:val="000000"/>
                <w:sz w:val="20"/>
                <w:szCs w:val="20"/>
              </w:rPr>
              <w:t xml:space="preserve"> recognizing OER </w:t>
            </w:r>
            <w:r w:rsidR="004A2D28" w:rsidRPr="0086061C">
              <w:rPr>
                <w:rFonts w:ascii="Open Sans" w:hAnsi="Open Sans" w:cs="Open Sans"/>
                <w:color w:val="000000"/>
                <w:sz w:val="20"/>
                <w:szCs w:val="20"/>
              </w:rPr>
              <w:t xml:space="preserve">culture </w:t>
            </w:r>
            <w:r w:rsidR="00E643D9" w:rsidRPr="0086061C">
              <w:rPr>
                <w:rFonts w:ascii="Open Sans" w:hAnsi="Open Sans" w:cs="Open Sans"/>
                <w:color w:val="000000"/>
                <w:sz w:val="20"/>
                <w:szCs w:val="20"/>
              </w:rPr>
              <w:t>as a contributor to advancing equity is so institutionalized that it will not be impacted by leadership changes.</w:t>
            </w:r>
          </w:p>
        </w:tc>
      </w:tr>
    </w:tbl>
    <w:p w14:paraId="0000018A" w14:textId="42F25E9A" w:rsidR="00144544" w:rsidRPr="009F0CE2" w:rsidRDefault="00144544" w:rsidP="00246E1E">
      <w:pPr>
        <w:rPr>
          <w:rFonts w:ascii="Open Sans" w:hAnsi="Open Sans" w:cs="Open Sans"/>
          <w:color w:val="000000"/>
        </w:rPr>
      </w:pPr>
    </w:p>
    <w:p w14:paraId="00000192" w14:textId="77777777" w:rsidR="00144544" w:rsidRPr="009F0CE2" w:rsidRDefault="00F41C2D">
      <w:pPr>
        <w:spacing w:after="0" w:line="240" w:lineRule="auto"/>
        <w:rPr>
          <w:rFonts w:ascii="Open Sans" w:hAnsi="Open Sans" w:cs="Open Sans"/>
          <w:b/>
        </w:rPr>
      </w:pPr>
      <w:r w:rsidRPr="009F0CE2">
        <w:rPr>
          <w:rFonts w:ascii="Open Sans" w:hAnsi="Open Sans" w:cs="Open Sans"/>
          <w:b/>
        </w:rPr>
        <w:t>Rubric Models</w:t>
      </w:r>
    </w:p>
    <w:tbl>
      <w:tblPr>
        <w:tblStyle w:val="GridTable1Light"/>
        <w:tblW w:w="5000" w:type="pct"/>
        <w:tblLook w:val="0420" w:firstRow="1" w:lastRow="0" w:firstColumn="0" w:lastColumn="0" w:noHBand="0" w:noVBand="1"/>
      </w:tblPr>
      <w:tblGrid>
        <w:gridCol w:w="6545"/>
        <w:gridCol w:w="7845"/>
      </w:tblGrid>
      <w:tr w:rsidR="00F908E7" w:rsidRPr="009F0CE2" w14:paraId="35D65D46" w14:textId="77777777" w:rsidTr="00EE7763">
        <w:trPr>
          <w:cnfStyle w:val="100000000000" w:firstRow="1" w:lastRow="0" w:firstColumn="0" w:lastColumn="0" w:oddVBand="0" w:evenVBand="0" w:oddHBand="0" w:evenHBand="0" w:firstRowFirstColumn="0" w:firstRowLastColumn="0" w:lastRowFirstColumn="0" w:lastRowLastColumn="0"/>
          <w:trHeight w:val="315"/>
        </w:trPr>
        <w:tc>
          <w:tcPr>
            <w:tcW w:w="2274" w:type="pct"/>
          </w:tcPr>
          <w:p w14:paraId="68722AA6" w14:textId="7A680396" w:rsidR="00F908E7" w:rsidRPr="009F0CE2" w:rsidRDefault="00F908E7">
            <w:pPr>
              <w:rPr>
                <w:rFonts w:ascii="Open Sans" w:hAnsi="Open Sans" w:cs="Open Sans"/>
                <w:sz w:val="20"/>
                <w:szCs w:val="20"/>
              </w:rPr>
            </w:pPr>
            <w:r w:rsidRPr="009F0CE2">
              <w:rPr>
                <w:rFonts w:ascii="Open Sans" w:hAnsi="Open Sans" w:cs="Open Sans"/>
                <w:sz w:val="20"/>
                <w:szCs w:val="20"/>
              </w:rPr>
              <w:t>Title</w:t>
            </w:r>
          </w:p>
        </w:tc>
        <w:tc>
          <w:tcPr>
            <w:tcW w:w="2726" w:type="pct"/>
          </w:tcPr>
          <w:p w14:paraId="7EDB158A" w14:textId="0BA58D2A" w:rsidR="00F908E7" w:rsidRPr="009F0CE2" w:rsidRDefault="00F908E7">
            <w:pPr>
              <w:rPr>
                <w:rFonts w:ascii="Open Sans" w:hAnsi="Open Sans" w:cs="Open Sans"/>
              </w:rPr>
            </w:pPr>
            <w:r w:rsidRPr="009F0CE2">
              <w:rPr>
                <w:rFonts w:ascii="Open Sans" w:hAnsi="Open Sans" w:cs="Open Sans"/>
              </w:rPr>
              <w:t>Link</w:t>
            </w:r>
          </w:p>
        </w:tc>
      </w:tr>
      <w:tr w:rsidR="00144544" w:rsidRPr="009F0CE2" w14:paraId="39DE4382" w14:textId="77777777" w:rsidTr="00EE7763">
        <w:trPr>
          <w:trHeight w:val="315"/>
        </w:trPr>
        <w:tc>
          <w:tcPr>
            <w:tcW w:w="2274" w:type="pct"/>
          </w:tcPr>
          <w:p w14:paraId="00000193" w14:textId="77777777" w:rsidR="00144544" w:rsidRPr="009F0CE2" w:rsidRDefault="00F41C2D">
            <w:pPr>
              <w:rPr>
                <w:rFonts w:ascii="Open Sans" w:hAnsi="Open Sans" w:cs="Open Sans"/>
                <w:sz w:val="20"/>
                <w:szCs w:val="20"/>
              </w:rPr>
            </w:pPr>
            <w:r w:rsidRPr="009F0CE2">
              <w:rPr>
                <w:rFonts w:ascii="Open Sans" w:hAnsi="Open Sans" w:cs="Open Sans"/>
                <w:sz w:val="20"/>
                <w:szCs w:val="20"/>
              </w:rPr>
              <w:t>NERCHE Self-Assessment Rubric for the Institutionalization of Diversity, Equity, and Inclusion in Higher Education</w:t>
            </w:r>
          </w:p>
        </w:tc>
        <w:tc>
          <w:tcPr>
            <w:tcW w:w="2726" w:type="pct"/>
          </w:tcPr>
          <w:p w14:paraId="5C13252E" w14:textId="77777777" w:rsidR="00144544" w:rsidRPr="009F0CE2" w:rsidRDefault="00000000">
            <w:pPr>
              <w:rPr>
                <w:rFonts w:ascii="Open Sans" w:hAnsi="Open Sans" w:cs="Open Sans"/>
                <w:color w:val="0000FF"/>
                <w:sz w:val="20"/>
                <w:szCs w:val="20"/>
                <w:u w:val="single"/>
              </w:rPr>
            </w:pPr>
            <w:hyperlink r:id="rId16">
              <w:r w:rsidR="00F41C2D" w:rsidRPr="009F0CE2">
                <w:rPr>
                  <w:rFonts w:ascii="Open Sans" w:hAnsi="Open Sans" w:cs="Open Sans"/>
                  <w:color w:val="0000FF"/>
                  <w:sz w:val="20"/>
                  <w:szCs w:val="20"/>
                  <w:u w:val="single"/>
                </w:rPr>
                <w:t>https://www.wpi.edu/sites/default/files/Project_Inclusion_NERCHE_Rubric-Self-Assessment-2016.pdf</w:t>
              </w:r>
            </w:hyperlink>
          </w:p>
          <w:p w14:paraId="00000194" w14:textId="77777777" w:rsidR="004E6A12" w:rsidRPr="009F0CE2" w:rsidRDefault="004E6A12">
            <w:pPr>
              <w:rPr>
                <w:rFonts w:ascii="Open Sans" w:hAnsi="Open Sans" w:cs="Open Sans"/>
                <w:color w:val="1155CC"/>
                <w:sz w:val="20"/>
                <w:szCs w:val="20"/>
                <w:u w:val="single"/>
              </w:rPr>
            </w:pPr>
          </w:p>
        </w:tc>
      </w:tr>
      <w:tr w:rsidR="00144544" w:rsidRPr="009F0CE2" w14:paraId="1ED0A4CD" w14:textId="77777777" w:rsidTr="00EE7763">
        <w:trPr>
          <w:trHeight w:val="315"/>
        </w:trPr>
        <w:tc>
          <w:tcPr>
            <w:tcW w:w="2274" w:type="pct"/>
          </w:tcPr>
          <w:p w14:paraId="00000195" w14:textId="3F84F38E" w:rsidR="00144544" w:rsidRPr="009F0CE2" w:rsidRDefault="004E6A12">
            <w:pPr>
              <w:rPr>
                <w:rFonts w:ascii="Open Sans" w:hAnsi="Open Sans" w:cs="Open Sans"/>
                <w:sz w:val="20"/>
                <w:szCs w:val="20"/>
              </w:rPr>
            </w:pPr>
            <w:r w:rsidRPr="009F0CE2">
              <w:rPr>
                <w:rFonts w:ascii="Open Sans" w:hAnsi="Open Sans" w:cs="Open Sans"/>
                <w:sz w:val="20"/>
                <w:szCs w:val="20"/>
              </w:rPr>
              <w:t>Peralta Online Equity Rubric</w:t>
            </w:r>
          </w:p>
        </w:tc>
        <w:tc>
          <w:tcPr>
            <w:tcW w:w="2726" w:type="pct"/>
          </w:tcPr>
          <w:p w14:paraId="658646ED" w14:textId="77777777" w:rsidR="00144544" w:rsidRPr="009F0CE2" w:rsidRDefault="00000000">
            <w:pPr>
              <w:rPr>
                <w:rFonts w:ascii="Open Sans" w:hAnsi="Open Sans" w:cs="Open Sans"/>
                <w:color w:val="0000FF"/>
                <w:sz w:val="20"/>
                <w:szCs w:val="20"/>
                <w:u w:val="single"/>
              </w:rPr>
            </w:pPr>
            <w:hyperlink r:id="rId17">
              <w:r w:rsidR="00F41C2D" w:rsidRPr="009F0CE2">
                <w:rPr>
                  <w:rFonts w:ascii="Open Sans" w:hAnsi="Open Sans" w:cs="Open Sans"/>
                  <w:color w:val="0000FF"/>
                  <w:sz w:val="20"/>
                  <w:szCs w:val="20"/>
                  <w:u w:val="single"/>
                </w:rPr>
                <w:t>https://web.peralta.edu/de/files/2019/05/Peralta-Online-Equity-Rubric-2.0-May-2019.pdf</w:t>
              </w:r>
            </w:hyperlink>
          </w:p>
          <w:p w14:paraId="00000196" w14:textId="77777777" w:rsidR="004E6A12" w:rsidRPr="009F0CE2" w:rsidRDefault="004E6A12">
            <w:pPr>
              <w:rPr>
                <w:rFonts w:ascii="Open Sans" w:hAnsi="Open Sans" w:cs="Open Sans"/>
                <w:color w:val="1155CC"/>
                <w:sz w:val="20"/>
                <w:szCs w:val="20"/>
                <w:u w:val="single"/>
              </w:rPr>
            </w:pPr>
          </w:p>
        </w:tc>
      </w:tr>
      <w:tr w:rsidR="00EE7763" w:rsidRPr="009F0CE2" w14:paraId="6DA1FCB6" w14:textId="77777777" w:rsidTr="00EE7763">
        <w:trPr>
          <w:trHeight w:val="315"/>
        </w:trPr>
        <w:tc>
          <w:tcPr>
            <w:tcW w:w="2274" w:type="pct"/>
            <w:vAlign w:val="bottom"/>
          </w:tcPr>
          <w:p w14:paraId="08C91A2E" w14:textId="77777777" w:rsidR="00EE7763" w:rsidRPr="009F0CE2" w:rsidRDefault="00EE7763" w:rsidP="00EE7763">
            <w:pPr>
              <w:rPr>
                <w:rFonts w:ascii="Open Sans" w:hAnsi="Open Sans" w:cs="Open Sans"/>
                <w:sz w:val="20"/>
                <w:szCs w:val="20"/>
              </w:rPr>
            </w:pPr>
            <w:r w:rsidRPr="009F0CE2">
              <w:rPr>
                <w:rFonts w:ascii="Open Sans" w:hAnsi="Open Sans" w:cs="Open Sans"/>
                <w:sz w:val="20"/>
                <w:szCs w:val="20"/>
              </w:rPr>
              <w:t xml:space="preserve">Northern New York Library Network </w:t>
            </w:r>
          </w:p>
          <w:p w14:paraId="006E0B94" w14:textId="0F81FCBA" w:rsidR="00200BC5" w:rsidRPr="009F0CE2" w:rsidRDefault="00200BC5" w:rsidP="00EE7763">
            <w:pPr>
              <w:rPr>
                <w:rFonts w:ascii="Open Sans" w:hAnsi="Open Sans" w:cs="Open Sans"/>
                <w:sz w:val="20"/>
                <w:szCs w:val="20"/>
              </w:rPr>
            </w:pPr>
          </w:p>
        </w:tc>
        <w:tc>
          <w:tcPr>
            <w:tcW w:w="2726" w:type="pct"/>
            <w:vAlign w:val="bottom"/>
          </w:tcPr>
          <w:p w14:paraId="201BB232" w14:textId="77777777" w:rsidR="00EE7763" w:rsidRPr="009F0CE2" w:rsidRDefault="00000000" w:rsidP="00EE7763">
            <w:pPr>
              <w:rPr>
                <w:rFonts w:ascii="Open Sans" w:hAnsi="Open Sans" w:cs="Open Sans"/>
                <w:color w:val="0000FF"/>
                <w:sz w:val="20"/>
                <w:szCs w:val="20"/>
                <w:u w:val="single"/>
              </w:rPr>
            </w:pPr>
            <w:hyperlink r:id="rId18">
              <w:r w:rsidR="00EE7763" w:rsidRPr="009F0CE2">
                <w:rPr>
                  <w:rFonts w:ascii="Open Sans" w:hAnsi="Open Sans" w:cs="Open Sans"/>
                  <w:color w:val="0000FF"/>
                  <w:sz w:val="20"/>
                  <w:szCs w:val="20"/>
                  <w:u w:val="single"/>
                </w:rPr>
                <w:t>https://nnyln.org/wp-content/uploads/2019/06/Grant-Proposal-Scoring-Rubric.pdf</w:t>
              </w:r>
            </w:hyperlink>
          </w:p>
          <w:p w14:paraId="18BEDFF2" w14:textId="77777777" w:rsidR="00EE7763" w:rsidRPr="009F0CE2" w:rsidRDefault="00EE7763" w:rsidP="00EE7763">
            <w:pPr>
              <w:rPr>
                <w:rFonts w:ascii="Open Sans" w:hAnsi="Open Sans" w:cs="Open Sans"/>
              </w:rPr>
            </w:pPr>
          </w:p>
        </w:tc>
      </w:tr>
      <w:tr w:rsidR="00EE7763" w:rsidRPr="009F0CE2" w14:paraId="454F0664" w14:textId="77777777" w:rsidTr="00EE7763">
        <w:trPr>
          <w:trHeight w:val="315"/>
        </w:trPr>
        <w:tc>
          <w:tcPr>
            <w:tcW w:w="2274" w:type="pct"/>
          </w:tcPr>
          <w:p w14:paraId="00000197" w14:textId="071B06AC" w:rsidR="00EE7763" w:rsidRPr="009F0CE2" w:rsidRDefault="00EE7763" w:rsidP="00EE7763">
            <w:pPr>
              <w:rPr>
                <w:rFonts w:ascii="Open Sans" w:hAnsi="Open Sans" w:cs="Open Sans"/>
                <w:sz w:val="20"/>
                <w:szCs w:val="20"/>
              </w:rPr>
            </w:pPr>
            <w:r w:rsidRPr="009F0CE2">
              <w:rPr>
                <w:rFonts w:ascii="Open Sans" w:hAnsi="Open Sans" w:cs="Open Sans"/>
                <w:sz w:val="20"/>
                <w:szCs w:val="20"/>
              </w:rPr>
              <w:t>AACU VALUE Critical Thinking Rubric</w:t>
            </w:r>
          </w:p>
        </w:tc>
        <w:tc>
          <w:tcPr>
            <w:tcW w:w="2726" w:type="pct"/>
          </w:tcPr>
          <w:p w14:paraId="6B5BDD8B" w14:textId="77777777" w:rsidR="00EE7763" w:rsidRPr="009F0CE2" w:rsidRDefault="00000000" w:rsidP="00EE7763">
            <w:pPr>
              <w:rPr>
                <w:rFonts w:ascii="Open Sans" w:hAnsi="Open Sans" w:cs="Open Sans"/>
                <w:color w:val="0000FF"/>
                <w:sz w:val="20"/>
                <w:szCs w:val="20"/>
                <w:u w:val="single"/>
              </w:rPr>
            </w:pPr>
            <w:hyperlink r:id="rId19">
              <w:r w:rsidR="00EE7763" w:rsidRPr="009F0CE2">
                <w:rPr>
                  <w:rFonts w:ascii="Open Sans" w:hAnsi="Open Sans" w:cs="Open Sans"/>
                  <w:color w:val="0000FF"/>
                  <w:sz w:val="20"/>
                  <w:szCs w:val="20"/>
                  <w:u w:val="single"/>
                </w:rPr>
                <w:t>https://www.aacu.org/sites/default/files/files/VALUE/PartsofaVALUERubric.pdf</w:t>
              </w:r>
            </w:hyperlink>
          </w:p>
          <w:p w14:paraId="00000198" w14:textId="77777777" w:rsidR="00EE7763" w:rsidRPr="009F0CE2" w:rsidRDefault="00EE7763" w:rsidP="00EE7763">
            <w:pPr>
              <w:rPr>
                <w:rFonts w:ascii="Open Sans" w:hAnsi="Open Sans" w:cs="Open Sans"/>
                <w:color w:val="1155CC"/>
                <w:sz w:val="20"/>
                <w:szCs w:val="20"/>
                <w:u w:val="single"/>
              </w:rPr>
            </w:pPr>
          </w:p>
        </w:tc>
      </w:tr>
      <w:tr w:rsidR="00EE7763" w:rsidRPr="009F0CE2" w14:paraId="03B513D5" w14:textId="77777777" w:rsidTr="00EE7763">
        <w:trPr>
          <w:trHeight w:val="315"/>
        </w:trPr>
        <w:tc>
          <w:tcPr>
            <w:tcW w:w="2274" w:type="pct"/>
          </w:tcPr>
          <w:p w14:paraId="1DBCE668" w14:textId="77777777" w:rsidR="00EE7763" w:rsidRPr="009F0CE2" w:rsidRDefault="00EE7763" w:rsidP="00EE7763">
            <w:pPr>
              <w:rPr>
                <w:rFonts w:ascii="Open Sans" w:hAnsi="Open Sans" w:cs="Open Sans"/>
                <w:sz w:val="20"/>
                <w:szCs w:val="20"/>
              </w:rPr>
            </w:pPr>
            <w:r w:rsidRPr="009F0CE2">
              <w:rPr>
                <w:rFonts w:ascii="Open Sans" w:hAnsi="Open Sans" w:cs="Open Sans"/>
                <w:sz w:val="20"/>
                <w:szCs w:val="20"/>
              </w:rPr>
              <w:t>SUNY Sustainability Overview</w:t>
            </w:r>
          </w:p>
          <w:p w14:paraId="00000199" w14:textId="25FE0970" w:rsidR="00200BC5" w:rsidRPr="009F0CE2" w:rsidRDefault="00200BC5" w:rsidP="00EE7763">
            <w:pPr>
              <w:rPr>
                <w:rFonts w:ascii="Open Sans" w:hAnsi="Open Sans" w:cs="Open Sans"/>
                <w:sz w:val="20"/>
                <w:szCs w:val="20"/>
              </w:rPr>
            </w:pPr>
          </w:p>
        </w:tc>
        <w:tc>
          <w:tcPr>
            <w:tcW w:w="2726" w:type="pct"/>
          </w:tcPr>
          <w:p w14:paraId="0000019A" w14:textId="59B42AE5" w:rsidR="00EE7763" w:rsidRPr="009F0CE2" w:rsidRDefault="00000000" w:rsidP="00EE7763">
            <w:pPr>
              <w:rPr>
                <w:rFonts w:ascii="Open Sans" w:hAnsi="Open Sans" w:cs="Open Sans"/>
                <w:color w:val="1155CC"/>
                <w:sz w:val="20"/>
                <w:szCs w:val="20"/>
                <w:u w:val="single"/>
              </w:rPr>
            </w:pPr>
            <w:hyperlink r:id="rId20" w:history="1">
              <w:r w:rsidR="00EE7763" w:rsidRPr="009F0CE2">
                <w:rPr>
                  <w:rStyle w:val="Hyperlink"/>
                  <w:rFonts w:ascii="Open Sans" w:hAnsi="Open Sans" w:cs="Open Sans"/>
                  <w:sz w:val="20"/>
                  <w:szCs w:val="20"/>
                </w:rPr>
                <w:t>https://oer.suny.edu/oer-sustainability/</w:t>
              </w:r>
            </w:hyperlink>
            <w:r w:rsidR="00EE7763" w:rsidRPr="009F0CE2">
              <w:rPr>
                <w:rFonts w:ascii="Open Sans" w:hAnsi="Open Sans" w:cs="Open Sans"/>
                <w:color w:val="1155CC"/>
                <w:sz w:val="20"/>
                <w:szCs w:val="20"/>
                <w:u w:val="single"/>
              </w:rPr>
              <w:t xml:space="preserve"> </w:t>
            </w:r>
          </w:p>
        </w:tc>
      </w:tr>
      <w:tr w:rsidR="00EE7763" w:rsidRPr="009F0CE2" w14:paraId="54C67C43" w14:textId="77777777" w:rsidTr="00EE7763">
        <w:trPr>
          <w:trHeight w:val="210"/>
        </w:trPr>
        <w:tc>
          <w:tcPr>
            <w:tcW w:w="2274" w:type="pct"/>
          </w:tcPr>
          <w:p w14:paraId="10ADCC83" w14:textId="77777777" w:rsidR="00EE7763" w:rsidRPr="009F0CE2" w:rsidRDefault="00EE7763" w:rsidP="00EE7763">
            <w:pPr>
              <w:rPr>
                <w:rFonts w:ascii="Open Sans" w:hAnsi="Open Sans" w:cs="Open Sans"/>
                <w:sz w:val="20"/>
                <w:szCs w:val="20"/>
              </w:rPr>
            </w:pPr>
            <w:r w:rsidRPr="009F0CE2">
              <w:rPr>
                <w:rFonts w:ascii="Open Sans" w:hAnsi="Open Sans" w:cs="Open Sans"/>
                <w:sz w:val="20"/>
                <w:szCs w:val="20"/>
              </w:rPr>
              <w:t>Aspen Institute College Excellence Program Transfer Playbook and Tools for Colleges</w:t>
            </w:r>
          </w:p>
          <w:p w14:paraId="0000019B" w14:textId="72DFD9A7" w:rsidR="00200BC5" w:rsidRPr="009F0CE2" w:rsidRDefault="00200BC5" w:rsidP="00EE7763">
            <w:pPr>
              <w:rPr>
                <w:rFonts w:ascii="Open Sans" w:hAnsi="Open Sans" w:cs="Open Sans"/>
                <w:sz w:val="20"/>
                <w:szCs w:val="20"/>
                <w:highlight w:val="yellow"/>
              </w:rPr>
            </w:pPr>
          </w:p>
        </w:tc>
        <w:tc>
          <w:tcPr>
            <w:tcW w:w="2726" w:type="pct"/>
          </w:tcPr>
          <w:p w14:paraId="6A806E44" w14:textId="77777777" w:rsidR="00EE7763" w:rsidRPr="009F0CE2" w:rsidRDefault="00000000" w:rsidP="00EE7763">
            <w:pPr>
              <w:rPr>
                <w:rFonts w:ascii="Open Sans" w:hAnsi="Open Sans" w:cs="Open Sans"/>
                <w:sz w:val="20"/>
                <w:szCs w:val="20"/>
              </w:rPr>
            </w:pPr>
            <w:hyperlink r:id="rId21">
              <w:r w:rsidR="00EE7763" w:rsidRPr="009F0CE2">
                <w:rPr>
                  <w:rFonts w:ascii="Open Sans" w:hAnsi="Open Sans" w:cs="Open Sans"/>
                  <w:color w:val="0000FF"/>
                  <w:sz w:val="20"/>
                  <w:szCs w:val="20"/>
                  <w:u w:val="single"/>
                </w:rPr>
                <w:t>https://highered.aspeninstitute.org/transfer-playbook-and-tools-for-colleges/</w:t>
              </w:r>
            </w:hyperlink>
            <w:r w:rsidR="00EE7763" w:rsidRPr="009F0CE2">
              <w:rPr>
                <w:rFonts w:ascii="Open Sans" w:hAnsi="Open Sans" w:cs="Open Sans"/>
                <w:sz w:val="20"/>
                <w:szCs w:val="20"/>
              </w:rPr>
              <w:t xml:space="preserve"> </w:t>
            </w:r>
          </w:p>
          <w:p w14:paraId="0000019C" w14:textId="77777777" w:rsidR="00EE7763" w:rsidRPr="009F0CE2" w:rsidRDefault="00EE7763" w:rsidP="00EE7763">
            <w:pPr>
              <w:rPr>
                <w:rFonts w:ascii="Open Sans" w:hAnsi="Open Sans" w:cs="Open Sans"/>
                <w:sz w:val="20"/>
                <w:szCs w:val="20"/>
              </w:rPr>
            </w:pPr>
          </w:p>
        </w:tc>
      </w:tr>
      <w:tr w:rsidR="00EE7763" w:rsidRPr="009F0CE2" w14:paraId="5D9A04C8" w14:textId="77777777" w:rsidTr="00EE7763">
        <w:trPr>
          <w:trHeight w:val="219"/>
        </w:trPr>
        <w:tc>
          <w:tcPr>
            <w:tcW w:w="2274" w:type="pct"/>
          </w:tcPr>
          <w:p w14:paraId="0000019D" w14:textId="6C83EA6C" w:rsidR="00EE7763" w:rsidRPr="009F0CE2" w:rsidRDefault="00EE7763" w:rsidP="00EE7763">
            <w:pPr>
              <w:rPr>
                <w:rFonts w:ascii="Open Sans" w:hAnsi="Open Sans" w:cs="Open Sans"/>
                <w:sz w:val="20"/>
                <w:szCs w:val="20"/>
              </w:rPr>
            </w:pPr>
            <w:r w:rsidRPr="009F0CE2">
              <w:rPr>
                <w:rFonts w:ascii="Open Sans" w:hAnsi="Open Sans" w:cs="Open Sans"/>
                <w:sz w:val="20"/>
                <w:szCs w:val="20"/>
              </w:rPr>
              <w:t>NASH Equity Action Framework</w:t>
            </w:r>
          </w:p>
        </w:tc>
        <w:tc>
          <w:tcPr>
            <w:tcW w:w="2726" w:type="pct"/>
          </w:tcPr>
          <w:p w14:paraId="792B10B0" w14:textId="77777777" w:rsidR="00EE7763" w:rsidRPr="009F0CE2" w:rsidRDefault="00000000" w:rsidP="00EE7763">
            <w:pPr>
              <w:rPr>
                <w:rFonts w:ascii="Open Sans" w:hAnsi="Open Sans" w:cs="Open Sans"/>
                <w:sz w:val="20"/>
                <w:szCs w:val="20"/>
              </w:rPr>
            </w:pPr>
            <w:hyperlink r:id="rId22" w:history="1">
              <w:r w:rsidR="00EE7763" w:rsidRPr="009F0CE2">
                <w:rPr>
                  <w:rStyle w:val="Hyperlink"/>
                  <w:rFonts w:ascii="Open Sans" w:hAnsi="Open Sans" w:cs="Open Sans"/>
                  <w:sz w:val="20"/>
                  <w:szCs w:val="20"/>
                </w:rPr>
                <w:t>http://nashonline.org/wp-content/uploads/2020/12/NASH-Equity-Action-Framework-Summary-1.pdf</w:t>
              </w:r>
            </w:hyperlink>
            <w:r w:rsidR="00EE7763" w:rsidRPr="009F0CE2">
              <w:rPr>
                <w:rFonts w:ascii="Open Sans" w:hAnsi="Open Sans" w:cs="Open Sans"/>
                <w:sz w:val="20"/>
                <w:szCs w:val="20"/>
              </w:rPr>
              <w:t xml:space="preserve"> </w:t>
            </w:r>
          </w:p>
          <w:p w14:paraId="0000019E" w14:textId="33E64F25" w:rsidR="00EE7763" w:rsidRPr="009F0CE2" w:rsidRDefault="00EE7763" w:rsidP="00EE7763">
            <w:pPr>
              <w:rPr>
                <w:rFonts w:ascii="Open Sans" w:hAnsi="Open Sans" w:cs="Open Sans"/>
                <w:sz w:val="20"/>
                <w:szCs w:val="20"/>
              </w:rPr>
            </w:pPr>
          </w:p>
        </w:tc>
      </w:tr>
    </w:tbl>
    <w:p w14:paraId="0000019F" w14:textId="77777777" w:rsidR="00144544" w:rsidRPr="009F0CE2" w:rsidRDefault="00144544">
      <w:pPr>
        <w:spacing w:after="0" w:line="240" w:lineRule="auto"/>
        <w:rPr>
          <w:rFonts w:ascii="Open Sans" w:hAnsi="Open Sans" w:cs="Open Sans"/>
          <w:sz w:val="20"/>
          <w:szCs w:val="20"/>
        </w:rPr>
      </w:pPr>
    </w:p>
    <w:sectPr w:rsidR="00144544" w:rsidRPr="009F0CE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63CE" w14:textId="77777777" w:rsidR="00ED0340" w:rsidRDefault="00ED0340">
      <w:pPr>
        <w:spacing w:after="0" w:line="240" w:lineRule="auto"/>
      </w:pPr>
      <w:r>
        <w:separator/>
      </w:r>
    </w:p>
  </w:endnote>
  <w:endnote w:type="continuationSeparator" w:id="0">
    <w:p w14:paraId="556AD320" w14:textId="77777777" w:rsidR="00ED0340" w:rsidRDefault="00E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08044"/>
      <w:docPartObj>
        <w:docPartGallery w:val="Page Numbers (Bottom of Page)"/>
        <w:docPartUnique/>
      </w:docPartObj>
    </w:sdtPr>
    <w:sdtEndPr>
      <w:rPr>
        <w:noProof/>
      </w:rPr>
    </w:sdtEndPr>
    <w:sdtContent>
      <w:p w14:paraId="110DE52B" w14:textId="02911581" w:rsidR="0086061C" w:rsidRDefault="008606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3D974E" w14:textId="77777777" w:rsidR="0086061C" w:rsidRDefault="00860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C74E" w14:textId="77777777" w:rsidR="00494A17" w:rsidRDefault="00494A17" w:rsidP="00494A17">
    <w:pPr>
      <w:pBdr>
        <w:top w:val="nil"/>
        <w:left w:val="nil"/>
        <w:bottom w:val="nil"/>
        <w:right w:val="nil"/>
        <w:between w:val="nil"/>
      </w:pBdr>
      <w:tabs>
        <w:tab w:val="center" w:pos="4680"/>
        <w:tab w:val="right" w:pos="9360"/>
      </w:tabs>
      <w:spacing w:after="0" w:line="240" w:lineRule="auto"/>
      <w:jc w:val="right"/>
      <w:rPr>
        <w:color w:val="000000"/>
      </w:rPr>
    </w:pPr>
    <w:r>
      <w:rPr>
        <w:noProof/>
        <w:color w:val="003767"/>
        <w:sz w:val="16"/>
        <w:szCs w:val="16"/>
      </w:rPr>
      <w:drawing>
        <wp:anchor distT="0" distB="0" distL="114300" distR="114300" simplePos="0" relativeHeight="251659264" behindDoc="0" locked="0" layoutInCell="1" allowOverlap="1" wp14:anchorId="0CB89C43" wp14:editId="214F5E5B">
          <wp:simplePos x="0" y="0"/>
          <wp:positionH relativeFrom="column">
            <wp:posOffset>0</wp:posOffset>
          </wp:positionH>
          <wp:positionV relativeFrom="paragraph">
            <wp:posOffset>72390</wp:posOffset>
          </wp:positionV>
          <wp:extent cx="859536" cy="301752"/>
          <wp:effectExtent l="0" t="0" r="0" b="3175"/>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59536" cy="301752"/>
                  </a:xfrm>
                  <a:prstGeom prst="rect">
                    <a:avLst/>
                  </a:prstGeom>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60D0655" w14:textId="77777777" w:rsidR="00494A17" w:rsidRPr="00475BC5" w:rsidRDefault="00494A17" w:rsidP="00494A17">
    <w:pPr>
      <w:pBdr>
        <w:top w:val="nil"/>
        <w:left w:val="nil"/>
        <w:bottom w:val="nil"/>
        <w:right w:val="nil"/>
        <w:between w:val="nil"/>
      </w:pBdr>
      <w:tabs>
        <w:tab w:val="center" w:pos="4680"/>
        <w:tab w:val="right" w:pos="9360"/>
      </w:tabs>
      <w:spacing w:after="0" w:line="240" w:lineRule="auto"/>
      <w:ind w:firstLine="1440"/>
      <w:rPr>
        <w:rFonts w:ascii="Open Sans" w:hAnsi="Open Sans" w:cs="Open Sans"/>
        <w:color w:val="000000" w:themeColor="text1"/>
      </w:rPr>
    </w:pPr>
    <w:r w:rsidRPr="00475BC5">
      <w:rPr>
        <w:rFonts w:ascii="Open Sans" w:hAnsi="Open Sans" w:cs="Open Sans"/>
        <w:i/>
        <w:iCs/>
        <w:color w:val="000000" w:themeColor="text1"/>
        <w:sz w:val="16"/>
        <w:szCs w:val="16"/>
      </w:rPr>
      <w:t>The Equity Through OER Rubric</w:t>
    </w:r>
    <w:r w:rsidRPr="00475BC5">
      <w:rPr>
        <w:rFonts w:ascii="Open Sans" w:hAnsi="Open Sans" w:cs="Open Sans"/>
        <w:color w:val="000000" w:themeColor="text1"/>
        <w:sz w:val="16"/>
        <w:szCs w:val="16"/>
      </w:rPr>
      <w:t xml:space="preserve"> by </w:t>
    </w:r>
    <w:hyperlink r:id="rId2" w:history="1">
      <w:r w:rsidRPr="00475BC5">
        <w:rPr>
          <w:rStyle w:val="Hyperlink"/>
          <w:rFonts w:ascii="Open Sans" w:hAnsi="Open Sans" w:cs="Open Sans"/>
          <w:color w:val="000000" w:themeColor="text1"/>
          <w:sz w:val="16"/>
          <w:szCs w:val="16"/>
        </w:rPr>
        <w:t xml:space="preserve">DOERS3 </w:t>
      </w:r>
    </w:hyperlink>
    <w:r w:rsidRPr="00475BC5">
      <w:rPr>
        <w:rFonts w:ascii="Open Sans" w:hAnsi="Open Sans" w:cs="Open Sans"/>
        <w:color w:val="000000" w:themeColor="text1"/>
        <w:sz w:val="16"/>
        <w:szCs w:val="16"/>
      </w:rPr>
      <w:t xml:space="preserve">is licensed under a </w:t>
    </w:r>
    <w:hyperlink r:id="rId3" w:history="1">
      <w:r w:rsidRPr="00475BC5">
        <w:rPr>
          <w:rStyle w:val="Hyperlink"/>
          <w:rFonts w:ascii="Open Sans" w:hAnsi="Open Sans" w:cs="Open Sans"/>
          <w:color w:val="000000" w:themeColor="text1"/>
          <w:sz w:val="16"/>
          <w:szCs w:val="16"/>
        </w:rPr>
        <w:t>Creative Commons Attribution 4.0 International License</w:t>
      </w:r>
    </w:hyperlink>
  </w:p>
  <w:p w14:paraId="624EA0FC" w14:textId="77777777" w:rsidR="00494A17" w:rsidRDefault="0049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5F2E" w14:textId="77777777" w:rsidR="00ED0340" w:rsidRDefault="00ED0340">
      <w:pPr>
        <w:spacing w:after="0" w:line="240" w:lineRule="auto"/>
      </w:pPr>
      <w:r>
        <w:separator/>
      </w:r>
    </w:p>
  </w:footnote>
  <w:footnote w:type="continuationSeparator" w:id="0">
    <w:p w14:paraId="279B809E" w14:textId="77777777" w:rsidR="00ED0340" w:rsidRDefault="00ED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392D6238" w:rsidR="002410D6" w:rsidRDefault="009F0CE2">
    <w:pPr>
      <w:pBdr>
        <w:top w:val="nil"/>
        <w:left w:val="nil"/>
        <w:bottom w:val="nil"/>
        <w:right w:val="nil"/>
        <w:between w:val="nil"/>
      </w:pBdr>
      <w:tabs>
        <w:tab w:val="center" w:pos="4680"/>
        <w:tab w:val="right" w:pos="9360"/>
      </w:tabs>
      <w:spacing w:after="0" w:line="240" w:lineRule="auto"/>
      <w:rPr>
        <w:color w:val="000000"/>
      </w:rPr>
    </w:pPr>
    <w:r>
      <w:rPr>
        <w:b/>
        <w:i/>
        <w:color w:val="000000"/>
      </w:rPr>
      <w:t>Updated 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CDDD" w14:textId="1CD1DAA4" w:rsidR="00494A17" w:rsidRPr="00494A17" w:rsidRDefault="007C277D" w:rsidP="00494A17">
    <w:pPr>
      <w:pBdr>
        <w:top w:val="nil"/>
        <w:left w:val="nil"/>
        <w:bottom w:val="nil"/>
        <w:right w:val="nil"/>
        <w:between w:val="nil"/>
      </w:pBdr>
      <w:tabs>
        <w:tab w:val="center" w:pos="4680"/>
        <w:tab w:val="right" w:pos="9360"/>
      </w:tabs>
      <w:spacing w:after="0" w:line="240" w:lineRule="auto"/>
      <w:rPr>
        <w:b/>
        <w:i/>
        <w:color w:val="000000"/>
      </w:rPr>
    </w:pPr>
    <w:r>
      <w:rPr>
        <w:b/>
        <w:i/>
        <w:color w:val="000000"/>
      </w:rPr>
      <w:t>Updated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3BF"/>
    <w:multiLevelType w:val="hybridMultilevel"/>
    <w:tmpl w:val="180E436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ED61F8"/>
    <w:multiLevelType w:val="hybridMultilevel"/>
    <w:tmpl w:val="6D6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AAA"/>
    <w:multiLevelType w:val="hybridMultilevel"/>
    <w:tmpl w:val="671E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420B2"/>
    <w:multiLevelType w:val="multilevel"/>
    <w:tmpl w:val="F9CC9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01A25"/>
    <w:multiLevelType w:val="hybridMultilevel"/>
    <w:tmpl w:val="7438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70743"/>
    <w:multiLevelType w:val="multilevel"/>
    <w:tmpl w:val="6BE829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2FA86ED5"/>
    <w:multiLevelType w:val="hybridMultilevel"/>
    <w:tmpl w:val="7DD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7E49"/>
    <w:multiLevelType w:val="hybridMultilevel"/>
    <w:tmpl w:val="2D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B26"/>
    <w:multiLevelType w:val="hybridMultilevel"/>
    <w:tmpl w:val="A4EA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53CD"/>
    <w:multiLevelType w:val="hybridMultilevel"/>
    <w:tmpl w:val="4E7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405FC"/>
    <w:multiLevelType w:val="hybridMultilevel"/>
    <w:tmpl w:val="AC4C6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B2BB8"/>
    <w:multiLevelType w:val="hybridMultilevel"/>
    <w:tmpl w:val="A3A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6BB2"/>
    <w:multiLevelType w:val="multilevel"/>
    <w:tmpl w:val="AFBC4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E93A3C"/>
    <w:multiLevelType w:val="hybridMultilevel"/>
    <w:tmpl w:val="AA761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3F444BE"/>
    <w:multiLevelType w:val="multilevel"/>
    <w:tmpl w:val="D67028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D154F4"/>
    <w:multiLevelType w:val="multilevel"/>
    <w:tmpl w:val="9788CF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4A6652"/>
    <w:multiLevelType w:val="hybridMultilevel"/>
    <w:tmpl w:val="33D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980323">
    <w:abstractNumId w:val="5"/>
  </w:num>
  <w:num w:numId="2" w16cid:durableId="517619976">
    <w:abstractNumId w:val="15"/>
  </w:num>
  <w:num w:numId="3" w16cid:durableId="1653287417">
    <w:abstractNumId w:val="14"/>
  </w:num>
  <w:num w:numId="4" w16cid:durableId="1311639862">
    <w:abstractNumId w:val="3"/>
  </w:num>
  <w:num w:numId="5" w16cid:durableId="1354379076">
    <w:abstractNumId w:val="12"/>
  </w:num>
  <w:num w:numId="6" w16cid:durableId="1836605796">
    <w:abstractNumId w:val="11"/>
  </w:num>
  <w:num w:numId="7" w16cid:durableId="1855416823">
    <w:abstractNumId w:val="16"/>
  </w:num>
  <w:num w:numId="8" w16cid:durableId="251428120">
    <w:abstractNumId w:val="10"/>
  </w:num>
  <w:num w:numId="9" w16cid:durableId="57900778">
    <w:abstractNumId w:val="1"/>
  </w:num>
  <w:num w:numId="10" w16cid:durableId="1451631194">
    <w:abstractNumId w:val="13"/>
  </w:num>
  <w:num w:numId="11" w16cid:durableId="4207351">
    <w:abstractNumId w:val="8"/>
  </w:num>
  <w:num w:numId="12" w16cid:durableId="976838205">
    <w:abstractNumId w:val="9"/>
  </w:num>
  <w:num w:numId="13" w16cid:durableId="1214191971">
    <w:abstractNumId w:val="6"/>
  </w:num>
  <w:num w:numId="14" w16cid:durableId="1632247047">
    <w:abstractNumId w:val="4"/>
  </w:num>
  <w:num w:numId="15" w16cid:durableId="1917938379">
    <w:abstractNumId w:val="7"/>
  </w:num>
  <w:num w:numId="16" w16cid:durableId="473136893">
    <w:abstractNumId w:val="2"/>
  </w:num>
  <w:num w:numId="17" w16cid:durableId="5748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44"/>
    <w:rsid w:val="00024E00"/>
    <w:rsid w:val="00041CF8"/>
    <w:rsid w:val="00046DFA"/>
    <w:rsid w:val="000734E2"/>
    <w:rsid w:val="000757C5"/>
    <w:rsid w:val="0008433D"/>
    <w:rsid w:val="000B57D0"/>
    <w:rsid w:val="000E749E"/>
    <w:rsid w:val="00110409"/>
    <w:rsid w:val="00111193"/>
    <w:rsid w:val="00133208"/>
    <w:rsid w:val="00136161"/>
    <w:rsid w:val="00136F17"/>
    <w:rsid w:val="00144544"/>
    <w:rsid w:val="00154DA1"/>
    <w:rsid w:val="001744C3"/>
    <w:rsid w:val="001B621C"/>
    <w:rsid w:val="001C5B18"/>
    <w:rsid w:val="001F4674"/>
    <w:rsid w:val="00200BC5"/>
    <w:rsid w:val="002020D3"/>
    <w:rsid w:val="00213213"/>
    <w:rsid w:val="002410D6"/>
    <w:rsid w:val="00246E1E"/>
    <w:rsid w:val="00276249"/>
    <w:rsid w:val="002B0C7E"/>
    <w:rsid w:val="002C0BA9"/>
    <w:rsid w:val="002C4BA7"/>
    <w:rsid w:val="002C7051"/>
    <w:rsid w:val="002D3FD0"/>
    <w:rsid w:val="002E3C4B"/>
    <w:rsid w:val="002F7F02"/>
    <w:rsid w:val="00305689"/>
    <w:rsid w:val="00317DC3"/>
    <w:rsid w:val="00325FED"/>
    <w:rsid w:val="0033225C"/>
    <w:rsid w:val="003348A0"/>
    <w:rsid w:val="00335E4F"/>
    <w:rsid w:val="0034137A"/>
    <w:rsid w:val="00354F3B"/>
    <w:rsid w:val="0038098E"/>
    <w:rsid w:val="003A0EA6"/>
    <w:rsid w:val="004107DE"/>
    <w:rsid w:val="00412797"/>
    <w:rsid w:val="00413E56"/>
    <w:rsid w:val="00427C03"/>
    <w:rsid w:val="00435DE8"/>
    <w:rsid w:val="00436E06"/>
    <w:rsid w:val="00440614"/>
    <w:rsid w:val="00440784"/>
    <w:rsid w:val="0044565F"/>
    <w:rsid w:val="00461235"/>
    <w:rsid w:val="00475BC5"/>
    <w:rsid w:val="00484EB2"/>
    <w:rsid w:val="00493E22"/>
    <w:rsid w:val="00494A17"/>
    <w:rsid w:val="00494B2E"/>
    <w:rsid w:val="00494D13"/>
    <w:rsid w:val="004A2D28"/>
    <w:rsid w:val="004C2106"/>
    <w:rsid w:val="004D6112"/>
    <w:rsid w:val="004D6509"/>
    <w:rsid w:val="004E6A12"/>
    <w:rsid w:val="004F40F4"/>
    <w:rsid w:val="005337A8"/>
    <w:rsid w:val="005356C8"/>
    <w:rsid w:val="0054730B"/>
    <w:rsid w:val="00564D72"/>
    <w:rsid w:val="0059551E"/>
    <w:rsid w:val="005958E4"/>
    <w:rsid w:val="00595D1C"/>
    <w:rsid w:val="005A22BC"/>
    <w:rsid w:val="005A5C11"/>
    <w:rsid w:val="005B253B"/>
    <w:rsid w:val="005C6F6E"/>
    <w:rsid w:val="00601CC3"/>
    <w:rsid w:val="00614F83"/>
    <w:rsid w:val="00616CCC"/>
    <w:rsid w:val="0062274E"/>
    <w:rsid w:val="006276EB"/>
    <w:rsid w:val="006367A0"/>
    <w:rsid w:val="006A00FD"/>
    <w:rsid w:val="006A4743"/>
    <w:rsid w:val="00726CFE"/>
    <w:rsid w:val="00731736"/>
    <w:rsid w:val="00740FE9"/>
    <w:rsid w:val="00757327"/>
    <w:rsid w:val="00780E39"/>
    <w:rsid w:val="007943CC"/>
    <w:rsid w:val="007B09DD"/>
    <w:rsid w:val="007B7283"/>
    <w:rsid w:val="007C277D"/>
    <w:rsid w:val="007C3193"/>
    <w:rsid w:val="007D3AC3"/>
    <w:rsid w:val="007E7F62"/>
    <w:rsid w:val="007F1740"/>
    <w:rsid w:val="008576B0"/>
    <w:rsid w:val="0086061C"/>
    <w:rsid w:val="0086287D"/>
    <w:rsid w:val="00864D53"/>
    <w:rsid w:val="00873376"/>
    <w:rsid w:val="00880F00"/>
    <w:rsid w:val="00894268"/>
    <w:rsid w:val="008B6E3B"/>
    <w:rsid w:val="008D6FA2"/>
    <w:rsid w:val="00901B65"/>
    <w:rsid w:val="00907BE8"/>
    <w:rsid w:val="00922259"/>
    <w:rsid w:val="00930F84"/>
    <w:rsid w:val="009551D7"/>
    <w:rsid w:val="00964A25"/>
    <w:rsid w:val="00965AA8"/>
    <w:rsid w:val="00992DD8"/>
    <w:rsid w:val="00996A4E"/>
    <w:rsid w:val="009A3432"/>
    <w:rsid w:val="009C6EEB"/>
    <w:rsid w:val="009D19D6"/>
    <w:rsid w:val="009F028F"/>
    <w:rsid w:val="009F0CE2"/>
    <w:rsid w:val="009F2B58"/>
    <w:rsid w:val="00A17095"/>
    <w:rsid w:val="00A33290"/>
    <w:rsid w:val="00A56917"/>
    <w:rsid w:val="00A61809"/>
    <w:rsid w:val="00A70BAF"/>
    <w:rsid w:val="00A74CB3"/>
    <w:rsid w:val="00A924FC"/>
    <w:rsid w:val="00AC7C84"/>
    <w:rsid w:val="00AD24A6"/>
    <w:rsid w:val="00AD62E6"/>
    <w:rsid w:val="00AE0D07"/>
    <w:rsid w:val="00AE3F4D"/>
    <w:rsid w:val="00B060F4"/>
    <w:rsid w:val="00B121C4"/>
    <w:rsid w:val="00B342CA"/>
    <w:rsid w:val="00B44BC8"/>
    <w:rsid w:val="00B507F9"/>
    <w:rsid w:val="00B50A54"/>
    <w:rsid w:val="00B55A1C"/>
    <w:rsid w:val="00B625B9"/>
    <w:rsid w:val="00B67470"/>
    <w:rsid w:val="00B86B6F"/>
    <w:rsid w:val="00B937D1"/>
    <w:rsid w:val="00B95C35"/>
    <w:rsid w:val="00BA5A67"/>
    <w:rsid w:val="00C06438"/>
    <w:rsid w:val="00C20FA4"/>
    <w:rsid w:val="00C33B3F"/>
    <w:rsid w:val="00C63E99"/>
    <w:rsid w:val="00C70775"/>
    <w:rsid w:val="00C845FC"/>
    <w:rsid w:val="00CB41D8"/>
    <w:rsid w:val="00CD4855"/>
    <w:rsid w:val="00D10DDB"/>
    <w:rsid w:val="00D12D1F"/>
    <w:rsid w:val="00D370F9"/>
    <w:rsid w:val="00D42174"/>
    <w:rsid w:val="00D4293F"/>
    <w:rsid w:val="00D431DC"/>
    <w:rsid w:val="00D50BC5"/>
    <w:rsid w:val="00D71E6F"/>
    <w:rsid w:val="00D967A8"/>
    <w:rsid w:val="00DC6F89"/>
    <w:rsid w:val="00E009EE"/>
    <w:rsid w:val="00E07609"/>
    <w:rsid w:val="00E1267D"/>
    <w:rsid w:val="00E32CAA"/>
    <w:rsid w:val="00E34E22"/>
    <w:rsid w:val="00E37E8C"/>
    <w:rsid w:val="00E5426A"/>
    <w:rsid w:val="00E574E6"/>
    <w:rsid w:val="00E643D9"/>
    <w:rsid w:val="00E81551"/>
    <w:rsid w:val="00E94B49"/>
    <w:rsid w:val="00EA197C"/>
    <w:rsid w:val="00EA37A2"/>
    <w:rsid w:val="00EB4DAA"/>
    <w:rsid w:val="00EB61A4"/>
    <w:rsid w:val="00ED0340"/>
    <w:rsid w:val="00EE7763"/>
    <w:rsid w:val="00F231D5"/>
    <w:rsid w:val="00F30483"/>
    <w:rsid w:val="00F41C2D"/>
    <w:rsid w:val="00F4666A"/>
    <w:rsid w:val="00F50D14"/>
    <w:rsid w:val="00F52EA5"/>
    <w:rsid w:val="00F55E45"/>
    <w:rsid w:val="00F65F76"/>
    <w:rsid w:val="00F777C2"/>
    <w:rsid w:val="00F85E9A"/>
    <w:rsid w:val="00F908E7"/>
    <w:rsid w:val="00F9257E"/>
    <w:rsid w:val="00F93C7D"/>
    <w:rsid w:val="00FA59D9"/>
    <w:rsid w:val="00FB2E78"/>
    <w:rsid w:val="00FB33B1"/>
    <w:rsid w:val="00FE77A3"/>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A781"/>
  <w15:docId w15:val="{8223E815-B890-40D2-BC93-0D1FE401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9565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633C"/>
    <w:pPr>
      <w:ind w:left="720"/>
      <w:contextualSpacing/>
    </w:pPr>
  </w:style>
  <w:style w:type="table" w:styleId="TableGrid">
    <w:name w:val="Table Grid"/>
    <w:basedOn w:val="TableNormal"/>
    <w:uiPriority w:val="39"/>
    <w:rsid w:val="0029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293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CA58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D31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68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33"/>
    <w:rPr>
      <w:rFonts w:ascii="Segoe UI" w:hAnsi="Segoe UI" w:cs="Segoe UI"/>
      <w:sz w:val="18"/>
      <w:szCs w:val="18"/>
    </w:rPr>
  </w:style>
  <w:style w:type="character" w:styleId="Hyperlink">
    <w:name w:val="Hyperlink"/>
    <w:basedOn w:val="DefaultParagraphFont"/>
    <w:uiPriority w:val="99"/>
    <w:unhideWhenUsed/>
    <w:rsid w:val="004D7828"/>
    <w:rPr>
      <w:color w:val="0000FF"/>
      <w:u w:val="single"/>
    </w:rPr>
  </w:style>
  <w:style w:type="paragraph" w:styleId="Header">
    <w:name w:val="header"/>
    <w:basedOn w:val="Normal"/>
    <w:link w:val="HeaderChar"/>
    <w:uiPriority w:val="99"/>
    <w:unhideWhenUsed/>
    <w:rsid w:val="0077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2FD"/>
  </w:style>
  <w:style w:type="paragraph" w:styleId="Footer">
    <w:name w:val="footer"/>
    <w:basedOn w:val="Normal"/>
    <w:link w:val="FooterChar"/>
    <w:uiPriority w:val="99"/>
    <w:unhideWhenUsed/>
    <w:rsid w:val="0077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FD"/>
  </w:style>
  <w:style w:type="character" w:styleId="CommentReference">
    <w:name w:val="annotation reference"/>
    <w:basedOn w:val="DefaultParagraphFont"/>
    <w:uiPriority w:val="99"/>
    <w:semiHidden/>
    <w:unhideWhenUsed/>
    <w:rsid w:val="000D6D63"/>
    <w:rPr>
      <w:sz w:val="18"/>
      <w:szCs w:val="18"/>
    </w:rPr>
  </w:style>
  <w:style w:type="paragraph" w:styleId="CommentText">
    <w:name w:val="annotation text"/>
    <w:basedOn w:val="Normal"/>
    <w:link w:val="CommentTextChar"/>
    <w:uiPriority w:val="99"/>
    <w:semiHidden/>
    <w:unhideWhenUsed/>
    <w:rsid w:val="000D6D63"/>
    <w:pPr>
      <w:spacing w:line="240" w:lineRule="auto"/>
    </w:pPr>
    <w:rPr>
      <w:sz w:val="24"/>
      <w:szCs w:val="24"/>
    </w:rPr>
  </w:style>
  <w:style w:type="character" w:customStyle="1" w:styleId="CommentTextChar">
    <w:name w:val="Comment Text Char"/>
    <w:basedOn w:val="DefaultParagraphFont"/>
    <w:link w:val="CommentText"/>
    <w:uiPriority w:val="99"/>
    <w:semiHidden/>
    <w:rsid w:val="000D6D63"/>
    <w:rPr>
      <w:sz w:val="24"/>
      <w:szCs w:val="24"/>
    </w:rPr>
  </w:style>
  <w:style w:type="paragraph" w:styleId="CommentSubject">
    <w:name w:val="annotation subject"/>
    <w:basedOn w:val="CommentText"/>
    <w:next w:val="CommentText"/>
    <w:link w:val="CommentSubjectChar"/>
    <w:uiPriority w:val="99"/>
    <w:semiHidden/>
    <w:unhideWhenUsed/>
    <w:rsid w:val="000D6D63"/>
    <w:rPr>
      <w:b/>
      <w:bCs/>
      <w:sz w:val="20"/>
      <w:szCs w:val="20"/>
    </w:rPr>
  </w:style>
  <w:style w:type="character" w:customStyle="1" w:styleId="CommentSubjectChar">
    <w:name w:val="Comment Subject Char"/>
    <w:basedOn w:val="CommentTextChar"/>
    <w:link w:val="CommentSubject"/>
    <w:uiPriority w:val="99"/>
    <w:semiHidden/>
    <w:rsid w:val="000D6D63"/>
    <w:rPr>
      <w:b/>
      <w:bCs/>
      <w:sz w:val="20"/>
      <w:szCs w:val="20"/>
    </w:rPr>
  </w:style>
  <w:style w:type="character" w:styleId="FollowedHyperlink">
    <w:name w:val="FollowedHyperlink"/>
    <w:basedOn w:val="DefaultParagraphFont"/>
    <w:uiPriority w:val="99"/>
    <w:semiHidden/>
    <w:unhideWhenUsed/>
    <w:rsid w:val="00716249"/>
    <w:rPr>
      <w:color w:val="954F72" w:themeColor="followedHyperlink"/>
      <w:u w:val="single"/>
    </w:rPr>
  </w:style>
  <w:style w:type="character" w:customStyle="1" w:styleId="Heading1Char">
    <w:name w:val="Heading 1 Char"/>
    <w:basedOn w:val="DefaultParagraphFont"/>
    <w:link w:val="Heading1"/>
    <w:uiPriority w:val="9"/>
    <w:rsid w:val="0019565C"/>
    <w:rPr>
      <w:rFonts w:ascii="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4">
    <w:name w:val="4"/>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rsid w:val="00412797"/>
    <w:rPr>
      <w:color w:val="605E5C"/>
      <w:shd w:val="clear" w:color="auto" w:fill="E1DFDD"/>
    </w:rPr>
  </w:style>
  <w:style w:type="table" w:styleId="GridTable1Light">
    <w:name w:val="Grid Table 1 Light"/>
    <w:basedOn w:val="TableNormal"/>
    <w:uiPriority w:val="46"/>
    <w:rsid w:val="00F908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494A17"/>
    <w:rPr>
      <w:color w:val="605E5C"/>
      <w:shd w:val="clear" w:color="auto" w:fill="E1DFDD"/>
    </w:rPr>
  </w:style>
  <w:style w:type="table" w:styleId="TableGridLight">
    <w:name w:val="Grid Table Light"/>
    <w:basedOn w:val="TableNormal"/>
    <w:uiPriority w:val="40"/>
    <w:rsid w:val="009F0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9F0CE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nnyln.org/wp-content/uploads/2019/06/Grant-Proposal-Scoring-Rubric.pdf" TargetMode="External"/><Relationship Id="rId3" Type="http://schemas.openxmlformats.org/officeDocument/2006/relationships/numbering" Target="numbering.xml"/><Relationship Id="rId21" Type="http://schemas.openxmlformats.org/officeDocument/2006/relationships/hyperlink" Target="https://highered.aspeninstitute.org/transfer-playbook-and-tools-for-colleg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eb.peralta.edu/de/files/2019/05/Peralta-Online-Equity-Rubric-2.0-May-2019.pdf" TargetMode="External"/><Relationship Id="rId2" Type="http://schemas.openxmlformats.org/officeDocument/2006/relationships/customXml" Target="../customXml/item2.xml"/><Relationship Id="rId16" Type="http://schemas.openxmlformats.org/officeDocument/2006/relationships/hyperlink" Target="https://www.wpi.edu/sites/default/files/Project_Inclusion_NERCHE_Rubric-Self-Assessment-2016.pdf" TargetMode="External"/><Relationship Id="rId20" Type="http://schemas.openxmlformats.org/officeDocument/2006/relationships/hyperlink" Target="https://oer.suny.edu/oer-sustain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doers3.org/" TargetMode="External"/><Relationship Id="rId19" Type="http://schemas.openxmlformats.org/officeDocument/2006/relationships/hyperlink" Target="https://www.aacu.org/sites/default/files/files/VALUE/PartsofaVALUERubric.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nashonline.org/wp-content/uploads/2020/12/NASH-Equity-Action-Framework-Summary-1.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doers3.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RmJEr7CYDl6xVUEYy6L/UTxQ6g==">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</go:docsCustomData>
</go:gDocsCustomXmlDataStorage>
</file>

<file path=customXml/itemProps1.xml><?xml version="1.0" encoding="utf-8"?>
<ds:datastoreItem xmlns:ds="http://schemas.openxmlformats.org/officeDocument/2006/customXml" ds:itemID="{73FBBF5D-A729-9643-AE3E-E456748E36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3850</Words>
  <Characters>25028</Characters>
  <Application>Microsoft Office Word</Application>
  <DocSecurity>0</DocSecurity>
  <Lines>1088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Ashley</dc:creator>
  <cp:keywords/>
  <dc:description/>
  <cp:lastModifiedBy>Annika Many</cp:lastModifiedBy>
  <cp:revision>7</cp:revision>
  <cp:lastPrinted>2021-03-16T19:19:00Z</cp:lastPrinted>
  <dcterms:created xsi:type="dcterms:W3CDTF">2023-03-17T17:14:00Z</dcterms:created>
  <dcterms:modified xsi:type="dcterms:W3CDTF">2023-03-17T17:36:00Z</dcterms:modified>
</cp:coreProperties>
</file>